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05"/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55"/>
        <w:gridCol w:w="4182"/>
      </w:tblGrid>
      <w:tr w:rsidR="003526DE" w:rsidRPr="00D22F3E" w:rsidTr="00A74EBB">
        <w:tc>
          <w:tcPr>
            <w:tcW w:w="5455" w:type="dxa"/>
          </w:tcPr>
          <w:p w:rsidR="003526DE" w:rsidRPr="002D7A5D" w:rsidRDefault="003526DE" w:rsidP="00A74EBB">
            <w:pPr>
              <w:pStyle w:val="a4"/>
              <w:rPr>
                <w:rFonts w:cs="Times New Roman"/>
                <w:lang w:val="ru-RU"/>
              </w:rPr>
            </w:pPr>
          </w:p>
        </w:tc>
        <w:tc>
          <w:tcPr>
            <w:tcW w:w="4182" w:type="dxa"/>
          </w:tcPr>
          <w:p w:rsidR="003526DE" w:rsidRDefault="003526DE" w:rsidP="00A74EBB">
            <w:pPr>
              <w:pStyle w:val="a4"/>
              <w:snapToGrid w:val="0"/>
              <w:jc w:val="righ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УТВЕРЖДЕНО </w:t>
            </w:r>
          </w:p>
          <w:p w:rsidR="003526DE" w:rsidRDefault="003526DE" w:rsidP="00A74EBB">
            <w:pPr>
              <w:pStyle w:val="a4"/>
              <w:snapToGrid w:val="0"/>
              <w:jc w:val="righ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Приказом д</w:t>
            </w:r>
            <w:r w:rsidRPr="00D22F3E">
              <w:rPr>
                <w:rFonts w:cs="Times New Roman"/>
                <w:lang w:val="ru-RU"/>
              </w:rPr>
              <w:t>иректор</w:t>
            </w:r>
            <w:r>
              <w:rPr>
                <w:rFonts w:cs="Times New Roman"/>
                <w:lang w:val="ru-RU"/>
              </w:rPr>
              <w:t>а</w:t>
            </w:r>
          </w:p>
          <w:p w:rsidR="003526DE" w:rsidRPr="00D22F3E" w:rsidRDefault="003526DE" w:rsidP="00A74EBB">
            <w:pPr>
              <w:pStyle w:val="a4"/>
              <w:snapToGrid w:val="0"/>
              <w:jc w:val="right"/>
              <w:rPr>
                <w:rFonts w:cs="Times New Roman"/>
                <w:lang w:val="ru-RU"/>
              </w:rPr>
            </w:pPr>
            <w:r w:rsidRPr="00D22F3E">
              <w:rPr>
                <w:rFonts w:cs="Times New Roman"/>
                <w:lang w:val="ru-RU"/>
              </w:rPr>
              <w:t xml:space="preserve"> М</w:t>
            </w:r>
            <w:r>
              <w:rPr>
                <w:rFonts w:cs="Times New Roman"/>
                <w:lang w:val="ru-RU"/>
              </w:rPr>
              <w:t>Б</w:t>
            </w:r>
            <w:r w:rsidRPr="00D22F3E">
              <w:rPr>
                <w:rFonts w:cs="Times New Roman"/>
                <w:lang w:val="ru-RU"/>
              </w:rPr>
              <w:t>УК «Карагайский районный</w:t>
            </w:r>
            <w:r>
              <w:rPr>
                <w:rFonts w:cs="Times New Roman"/>
                <w:lang w:val="ru-RU"/>
              </w:rPr>
              <w:t xml:space="preserve"> </w:t>
            </w:r>
            <w:r w:rsidRPr="00D22F3E">
              <w:rPr>
                <w:rFonts w:cs="Times New Roman"/>
                <w:lang w:val="ru-RU"/>
              </w:rPr>
              <w:t>дом культуры и досуга»</w:t>
            </w:r>
          </w:p>
          <w:p w:rsidR="003526DE" w:rsidRDefault="003526DE" w:rsidP="00A74EBB">
            <w:pPr>
              <w:pStyle w:val="a4"/>
              <w:jc w:val="righ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от  «15» мая 2013 </w:t>
            </w:r>
            <w:r w:rsidRPr="00D22F3E">
              <w:rPr>
                <w:rFonts w:cs="Times New Roman"/>
                <w:lang w:val="ru-RU"/>
              </w:rPr>
              <w:t xml:space="preserve"> г.</w:t>
            </w:r>
            <w:r>
              <w:rPr>
                <w:rFonts w:cs="Times New Roman"/>
                <w:lang w:val="ru-RU"/>
              </w:rPr>
              <w:t xml:space="preserve"> № 11</w:t>
            </w:r>
          </w:p>
          <w:p w:rsidR="003526DE" w:rsidRPr="00D22F3E" w:rsidRDefault="003526DE" w:rsidP="00A74EBB">
            <w:pPr>
              <w:pStyle w:val="a4"/>
              <w:jc w:val="righ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 ред. от 30.12</w:t>
            </w:r>
            <w:r w:rsidR="00385A64">
              <w:rPr>
                <w:rFonts w:cs="Times New Roman"/>
                <w:lang w:val="ru-RU"/>
              </w:rPr>
              <w:t>.2021</w:t>
            </w:r>
            <w:r>
              <w:rPr>
                <w:rFonts w:cs="Times New Roman"/>
                <w:lang w:val="ru-RU"/>
              </w:rPr>
              <w:t xml:space="preserve"> г.</w:t>
            </w:r>
          </w:p>
        </w:tc>
      </w:tr>
    </w:tbl>
    <w:p w:rsidR="003526DE" w:rsidRDefault="003526DE" w:rsidP="003526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26DE" w:rsidRPr="00E31F24" w:rsidRDefault="003526DE" w:rsidP="003526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1F24">
        <w:rPr>
          <w:rFonts w:ascii="Times New Roman" w:hAnsi="Times New Roman"/>
          <w:b/>
          <w:sz w:val="24"/>
          <w:szCs w:val="24"/>
        </w:rPr>
        <w:t>Положение</w:t>
      </w:r>
    </w:p>
    <w:p w:rsidR="003526DE" w:rsidRPr="00E31F24" w:rsidRDefault="003526DE" w:rsidP="003526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1F24">
        <w:rPr>
          <w:rFonts w:ascii="Times New Roman" w:hAnsi="Times New Roman"/>
          <w:b/>
          <w:bCs/>
          <w:color w:val="000000"/>
          <w:sz w:val="24"/>
          <w:szCs w:val="24"/>
        </w:rPr>
        <w:t xml:space="preserve">о порядке и условиях осуществления выплат стимулирующего характера </w:t>
      </w:r>
      <w:r w:rsidRPr="00E31F24">
        <w:rPr>
          <w:rFonts w:ascii="Times New Roman" w:hAnsi="Times New Roman"/>
          <w:b/>
          <w:sz w:val="24"/>
          <w:szCs w:val="24"/>
        </w:rPr>
        <w:t>работникам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31F24">
        <w:rPr>
          <w:rFonts w:ascii="Times New Roman" w:hAnsi="Times New Roman"/>
          <w:b/>
          <w:sz w:val="24"/>
          <w:szCs w:val="24"/>
        </w:rPr>
        <w:t>МБУК «Карагайский районный дом культуры и досуга»</w:t>
      </w:r>
    </w:p>
    <w:p w:rsidR="003526DE" w:rsidRPr="00E31F24" w:rsidRDefault="003526DE" w:rsidP="003526D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3526DE" w:rsidRPr="001C6872" w:rsidRDefault="003526DE" w:rsidP="003526D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1F24">
        <w:rPr>
          <w:rFonts w:ascii="Times New Roman" w:hAnsi="Times New Roman"/>
          <w:b/>
          <w:bCs/>
          <w:color w:val="000000"/>
          <w:sz w:val="24"/>
          <w:szCs w:val="24"/>
        </w:rPr>
        <w:t>Общие положения</w:t>
      </w:r>
    </w:p>
    <w:p w:rsidR="003526DE" w:rsidRPr="00075DF8" w:rsidRDefault="003526DE" w:rsidP="003526DE">
      <w:pPr>
        <w:pStyle w:val="a3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31F24">
        <w:rPr>
          <w:rFonts w:ascii="Times New Roman" w:hAnsi="Times New Roman"/>
          <w:color w:val="000000"/>
          <w:sz w:val="24"/>
          <w:szCs w:val="24"/>
        </w:rPr>
        <w:t xml:space="preserve">Настоящее Положение </w:t>
      </w:r>
      <w:r w:rsidRPr="00E31F24">
        <w:rPr>
          <w:rFonts w:ascii="Times New Roman" w:hAnsi="Times New Roman" w:cs="Times New Roman"/>
          <w:sz w:val="24"/>
          <w:szCs w:val="24"/>
        </w:rPr>
        <w:t>о порядке и условиях осуществления выплат стимулирующего характера работникам МБУК «</w:t>
      </w:r>
      <w:r w:rsidRPr="00E31F24">
        <w:rPr>
          <w:rFonts w:ascii="Times New Roman" w:hAnsi="Times New Roman"/>
          <w:sz w:val="24"/>
          <w:szCs w:val="24"/>
        </w:rPr>
        <w:t>Карагайский районный дом культуры и досуга»</w:t>
      </w:r>
      <w:r w:rsidRPr="00E31F24">
        <w:rPr>
          <w:rFonts w:ascii="Times New Roman" w:hAnsi="Times New Roman" w:cs="Times New Roman"/>
          <w:sz w:val="24"/>
          <w:szCs w:val="24"/>
        </w:rPr>
        <w:t xml:space="preserve"> (далее – Положение) </w:t>
      </w:r>
      <w:r w:rsidRPr="00E31F24">
        <w:rPr>
          <w:rFonts w:ascii="Times New Roman" w:hAnsi="Times New Roman"/>
          <w:color w:val="000000"/>
          <w:sz w:val="24"/>
          <w:szCs w:val="24"/>
        </w:rPr>
        <w:t xml:space="preserve">разработано </w:t>
      </w:r>
      <w:r w:rsidRPr="00E31F24">
        <w:rPr>
          <w:rFonts w:ascii="Times New Roman" w:hAnsi="Times New Roman" w:cs="Times New Roman"/>
          <w:sz w:val="24"/>
          <w:szCs w:val="24"/>
        </w:rPr>
        <w:t>для повышения эффективности работы сотрудников МБУК «</w:t>
      </w:r>
      <w:r w:rsidRPr="00E31F24">
        <w:rPr>
          <w:rFonts w:ascii="Times New Roman" w:hAnsi="Times New Roman"/>
          <w:sz w:val="24"/>
          <w:szCs w:val="24"/>
        </w:rPr>
        <w:t>Карагайский районный дом культуры и досуга»</w:t>
      </w:r>
      <w:r w:rsidRPr="00E31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Pr="00075DF8">
        <w:rPr>
          <w:rFonts w:ascii="Times New Roman" w:hAnsi="Times New Roman"/>
          <w:sz w:val="24"/>
          <w:szCs w:val="24"/>
        </w:rPr>
        <w:t xml:space="preserve">Трудовым  Кодексом Российской Федерации, </w:t>
      </w:r>
      <w:r>
        <w:rPr>
          <w:rFonts w:ascii="Times New Roman" w:hAnsi="Times New Roman"/>
          <w:sz w:val="24"/>
          <w:szCs w:val="24"/>
        </w:rPr>
        <w:t>Положением об отраслевой системе оплаты труда работников муниципальных учреждений культуры Карагайского муниципального района, утвержденного Постановлением администрации Карагайского муниципального района от</w:t>
      </w:r>
      <w:proofErr w:type="gramEnd"/>
      <w:r>
        <w:rPr>
          <w:rFonts w:ascii="Times New Roman" w:hAnsi="Times New Roman"/>
          <w:sz w:val="24"/>
          <w:szCs w:val="24"/>
        </w:rPr>
        <w:t xml:space="preserve"> 07.03.2013г. № 58, </w:t>
      </w:r>
      <w:r w:rsidRPr="00075DF8">
        <w:rPr>
          <w:rFonts w:ascii="Times New Roman" w:hAnsi="Times New Roman"/>
          <w:sz w:val="24"/>
          <w:szCs w:val="24"/>
        </w:rPr>
        <w:t xml:space="preserve">Положением об оплате труда работников МБУК «Карагайский районный дом </w:t>
      </w:r>
      <w:r>
        <w:rPr>
          <w:rFonts w:ascii="Times New Roman" w:hAnsi="Times New Roman"/>
          <w:sz w:val="24"/>
          <w:szCs w:val="24"/>
        </w:rPr>
        <w:t xml:space="preserve">культуры и досуга», утвержденным приказом директора </w:t>
      </w:r>
      <w:r w:rsidRPr="00075DF8">
        <w:rPr>
          <w:rFonts w:ascii="Times New Roman" w:hAnsi="Times New Roman"/>
          <w:sz w:val="24"/>
          <w:szCs w:val="24"/>
        </w:rPr>
        <w:t xml:space="preserve">МБУК «Карагайский </w:t>
      </w:r>
      <w:r>
        <w:rPr>
          <w:rFonts w:ascii="Times New Roman" w:hAnsi="Times New Roman"/>
          <w:sz w:val="24"/>
          <w:szCs w:val="24"/>
        </w:rPr>
        <w:t>районный дом культуры и досуга» от 15.05.2013 г. № 10 в ред. от 30.12.2020 г.</w:t>
      </w:r>
    </w:p>
    <w:p w:rsidR="003526DE" w:rsidRDefault="003526DE" w:rsidP="003526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1.2. </w:t>
      </w:r>
      <w:r w:rsidRPr="00E31F24">
        <w:rPr>
          <w:rFonts w:ascii="Times New Roman" w:hAnsi="Times New Roman"/>
          <w:color w:val="000000"/>
          <w:sz w:val="24"/>
          <w:szCs w:val="28"/>
        </w:rPr>
        <w:t>Настоящее Положение определяет порядок и условия осуществления выплат стимулирующего характера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E31F24">
        <w:rPr>
          <w:rFonts w:ascii="Times New Roman" w:hAnsi="Times New Roman"/>
          <w:color w:val="000000"/>
          <w:sz w:val="24"/>
          <w:szCs w:val="28"/>
        </w:rPr>
        <w:t xml:space="preserve">работникам </w:t>
      </w:r>
      <w:r w:rsidRPr="00E31F24">
        <w:rPr>
          <w:rFonts w:ascii="Times New Roman" w:hAnsi="Times New Roman" w:cs="Times New Roman"/>
          <w:sz w:val="24"/>
          <w:szCs w:val="24"/>
        </w:rPr>
        <w:t>МБУК «</w:t>
      </w:r>
      <w:r w:rsidRPr="00E31F24">
        <w:rPr>
          <w:rFonts w:ascii="Times New Roman" w:hAnsi="Times New Roman"/>
          <w:sz w:val="24"/>
          <w:szCs w:val="24"/>
        </w:rPr>
        <w:t>Карагайский районный дом культуры и досуга»</w:t>
      </w:r>
      <w:r w:rsidRPr="00E31F24">
        <w:rPr>
          <w:rFonts w:ascii="Times New Roman" w:hAnsi="Times New Roman" w:cs="Times New Roman"/>
          <w:sz w:val="24"/>
          <w:szCs w:val="24"/>
        </w:rPr>
        <w:t xml:space="preserve"> (далее – Учреждение)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26DE" w:rsidRPr="009606EA" w:rsidRDefault="003526DE" w:rsidP="003526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  <w:r w:rsidRPr="00E31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E31F24">
        <w:rPr>
          <w:rFonts w:ascii="Times New Roman" w:hAnsi="Times New Roman"/>
          <w:color w:val="000000"/>
          <w:sz w:val="24"/>
          <w:szCs w:val="28"/>
        </w:rPr>
        <w:t xml:space="preserve">Настоящее Положение устанавливает механизм связи заработной платы с результативностью труда и направлено на повышение мотивации работников </w:t>
      </w:r>
      <w:r>
        <w:rPr>
          <w:rFonts w:ascii="Times New Roman" w:hAnsi="Times New Roman"/>
          <w:color w:val="000000"/>
          <w:sz w:val="24"/>
          <w:szCs w:val="28"/>
        </w:rPr>
        <w:t>Учреждения</w:t>
      </w:r>
      <w:r w:rsidRPr="00E31F24">
        <w:rPr>
          <w:rFonts w:ascii="Times New Roman" w:hAnsi="Times New Roman"/>
          <w:color w:val="000000"/>
          <w:sz w:val="24"/>
          <w:szCs w:val="28"/>
        </w:rPr>
        <w:t xml:space="preserve"> к повышению качества </w:t>
      </w:r>
      <w:r>
        <w:rPr>
          <w:rFonts w:ascii="Times New Roman" w:hAnsi="Times New Roman"/>
          <w:color w:val="000000"/>
          <w:sz w:val="24"/>
          <w:szCs w:val="28"/>
        </w:rPr>
        <w:t>предоставляемых услуг</w:t>
      </w:r>
      <w:r w:rsidRPr="00E31F24">
        <w:rPr>
          <w:rFonts w:ascii="Times New Roman" w:hAnsi="Times New Roman"/>
          <w:color w:val="000000"/>
          <w:sz w:val="24"/>
          <w:szCs w:val="28"/>
        </w:rPr>
        <w:t xml:space="preserve">, </w:t>
      </w:r>
      <w:r w:rsidRPr="00E31F24">
        <w:rPr>
          <w:rFonts w:ascii="Times New Roman" w:hAnsi="Times New Roman"/>
          <w:sz w:val="24"/>
          <w:szCs w:val="28"/>
        </w:rPr>
        <w:t>достижение целевых показателей,</w:t>
      </w:r>
      <w:r>
        <w:rPr>
          <w:rFonts w:ascii="Times New Roman" w:hAnsi="Times New Roman"/>
          <w:sz w:val="24"/>
          <w:szCs w:val="28"/>
        </w:rPr>
        <w:t xml:space="preserve"> </w:t>
      </w:r>
      <w:r w:rsidRPr="00E31F24">
        <w:rPr>
          <w:rFonts w:ascii="Times New Roman" w:hAnsi="Times New Roman"/>
          <w:color w:val="000000"/>
          <w:sz w:val="24"/>
          <w:szCs w:val="28"/>
        </w:rPr>
        <w:t>развитие творческой активности и инициативы работников. Система стимулирования предполагает четкое определение конечных результатов деятельности каждого работника, а также критериев результативности его деятельности.</w:t>
      </w:r>
    </w:p>
    <w:p w:rsidR="003526DE" w:rsidRPr="009606EA" w:rsidRDefault="003526DE" w:rsidP="0035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9606EA">
        <w:rPr>
          <w:rFonts w:ascii="Times New Roman" w:hAnsi="Times New Roman" w:cs="Times New Roman"/>
          <w:sz w:val="24"/>
          <w:szCs w:val="24"/>
        </w:rPr>
        <w:t>Методика назначения выплат стимулирующего характера представляет собой совокупность показателей интенсивности, результативности труда и качества труда работника, на основании которых производится анализ эффективности деятельности работников Учреждения. Каждый сотрудник Учреждения оценивается по двум критериям:</w:t>
      </w:r>
    </w:p>
    <w:p w:rsidR="003526DE" w:rsidRPr="00E31F24" w:rsidRDefault="003526DE" w:rsidP="003526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F24">
        <w:rPr>
          <w:rFonts w:ascii="Times New Roman" w:hAnsi="Times New Roman" w:cs="Times New Roman"/>
          <w:sz w:val="24"/>
          <w:szCs w:val="24"/>
        </w:rPr>
        <w:t>Интенсивность и результативность труда</w:t>
      </w:r>
    </w:p>
    <w:p w:rsidR="003526DE" w:rsidRPr="00E31F24" w:rsidRDefault="003526DE" w:rsidP="003526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F24">
        <w:rPr>
          <w:rFonts w:ascii="Times New Roman" w:hAnsi="Times New Roman" w:cs="Times New Roman"/>
          <w:sz w:val="24"/>
          <w:szCs w:val="24"/>
        </w:rPr>
        <w:t>Качество труда</w:t>
      </w:r>
    </w:p>
    <w:p w:rsidR="003526DE" w:rsidRPr="00E31F24" w:rsidRDefault="003526DE" w:rsidP="00352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F24">
        <w:rPr>
          <w:rFonts w:ascii="Times New Roman" w:hAnsi="Times New Roman" w:cs="Times New Roman"/>
          <w:sz w:val="24"/>
          <w:szCs w:val="24"/>
        </w:rPr>
        <w:t>По каждой критерии работникам устанавливаются следующие выплаты стимулирующего характера:</w:t>
      </w:r>
    </w:p>
    <w:p w:rsidR="003526DE" w:rsidRPr="00E31F24" w:rsidRDefault="003526DE" w:rsidP="003526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F24">
        <w:rPr>
          <w:rFonts w:ascii="Times New Roman" w:hAnsi="Times New Roman" w:cs="Times New Roman"/>
          <w:sz w:val="24"/>
          <w:szCs w:val="24"/>
        </w:rPr>
        <w:t>Выплата за интенсивность и высокие результаты работы (результативность)</w:t>
      </w:r>
    </w:p>
    <w:p w:rsidR="003526DE" w:rsidRDefault="003526DE" w:rsidP="003526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F24">
        <w:rPr>
          <w:rFonts w:ascii="Times New Roman" w:hAnsi="Times New Roman" w:cs="Times New Roman"/>
          <w:sz w:val="24"/>
          <w:szCs w:val="24"/>
        </w:rPr>
        <w:t>Выплата за качество выполняемых работ</w:t>
      </w:r>
    </w:p>
    <w:p w:rsidR="003526DE" w:rsidRDefault="003526DE" w:rsidP="003526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4EFA"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A01">
        <w:rPr>
          <w:rFonts w:ascii="Times New Roman" w:hAnsi="Times New Roman"/>
          <w:sz w:val="24"/>
          <w:szCs w:val="24"/>
        </w:rPr>
        <w:t xml:space="preserve">К выплатам стимулирующего характера </w:t>
      </w:r>
      <w:r>
        <w:rPr>
          <w:rFonts w:ascii="Times New Roman" w:hAnsi="Times New Roman"/>
          <w:sz w:val="24"/>
          <w:szCs w:val="24"/>
        </w:rPr>
        <w:t xml:space="preserve">также </w:t>
      </w:r>
      <w:r w:rsidRPr="00AC0A01">
        <w:rPr>
          <w:rFonts w:ascii="Times New Roman" w:hAnsi="Times New Roman"/>
          <w:sz w:val="24"/>
          <w:szCs w:val="24"/>
        </w:rPr>
        <w:t>относятся</w:t>
      </w:r>
      <w:r>
        <w:rPr>
          <w:rFonts w:ascii="Times New Roman" w:hAnsi="Times New Roman"/>
          <w:sz w:val="24"/>
          <w:szCs w:val="24"/>
        </w:rPr>
        <w:t xml:space="preserve">  премиальные выплаты, следующего содержания:</w:t>
      </w:r>
    </w:p>
    <w:p w:rsidR="003526DE" w:rsidRPr="00AC0A01" w:rsidRDefault="003526DE" w:rsidP="003526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C0A01">
        <w:rPr>
          <w:rFonts w:ascii="Times New Roman" w:hAnsi="Times New Roman"/>
          <w:color w:val="000000"/>
          <w:sz w:val="24"/>
          <w:szCs w:val="24"/>
        </w:rPr>
        <w:t xml:space="preserve">премия по итогам работы за </w:t>
      </w:r>
      <w:r>
        <w:rPr>
          <w:rFonts w:ascii="Times New Roman" w:hAnsi="Times New Roman"/>
          <w:color w:val="000000"/>
          <w:sz w:val="24"/>
          <w:szCs w:val="24"/>
        </w:rPr>
        <w:t xml:space="preserve">полугодие и за </w:t>
      </w:r>
      <w:r w:rsidRPr="00AC0A01">
        <w:rPr>
          <w:rFonts w:ascii="Times New Roman" w:hAnsi="Times New Roman"/>
          <w:color w:val="000000"/>
          <w:sz w:val="24"/>
          <w:szCs w:val="24"/>
        </w:rPr>
        <w:t xml:space="preserve">год в размере, определенном для поощрения коллектива по итогам работы </w:t>
      </w:r>
      <w:r>
        <w:rPr>
          <w:rFonts w:ascii="Times New Roman" w:hAnsi="Times New Roman"/>
          <w:color w:val="000000"/>
          <w:sz w:val="24"/>
          <w:szCs w:val="24"/>
        </w:rPr>
        <w:t>учреждения</w:t>
      </w:r>
      <w:r w:rsidRPr="00AC0A01">
        <w:rPr>
          <w:rFonts w:ascii="Times New Roman" w:hAnsi="Times New Roman"/>
          <w:color w:val="000000"/>
          <w:sz w:val="24"/>
          <w:szCs w:val="24"/>
        </w:rPr>
        <w:t xml:space="preserve"> за финансовый год при условии выполнения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 w:rsidRPr="00AC0A01">
        <w:rPr>
          <w:rFonts w:ascii="Times New Roman" w:hAnsi="Times New Roman"/>
          <w:color w:val="000000"/>
          <w:sz w:val="24"/>
          <w:szCs w:val="24"/>
        </w:rPr>
        <w:t xml:space="preserve"> задания, утвержденного </w:t>
      </w:r>
      <w:r>
        <w:rPr>
          <w:rFonts w:ascii="Times New Roman" w:hAnsi="Times New Roman"/>
          <w:color w:val="000000"/>
          <w:sz w:val="24"/>
          <w:szCs w:val="24"/>
        </w:rPr>
        <w:t>администрацией Карагайского муниципального округа Пермского края</w:t>
      </w:r>
      <w:r w:rsidRPr="00AC0A01">
        <w:rPr>
          <w:rFonts w:ascii="Times New Roman" w:hAnsi="Times New Roman"/>
          <w:color w:val="000000"/>
          <w:sz w:val="24"/>
          <w:szCs w:val="24"/>
        </w:rPr>
        <w:t>;</w:t>
      </w:r>
    </w:p>
    <w:p w:rsidR="003526DE" w:rsidRPr="00AC0A01" w:rsidRDefault="003526DE" w:rsidP="003526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0A01">
        <w:rPr>
          <w:rFonts w:ascii="Times New Roman" w:hAnsi="Times New Roman"/>
          <w:color w:val="000000"/>
          <w:sz w:val="24"/>
          <w:szCs w:val="24"/>
        </w:rPr>
        <w:t>- премия за выполнение особо важных и срочных работ (выплачивается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труда).</w:t>
      </w:r>
    </w:p>
    <w:p w:rsidR="003526DE" w:rsidRPr="00AC0A01" w:rsidRDefault="003526DE" w:rsidP="003526D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26DE" w:rsidRPr="00E14EFA" w:rsidRDefault="003526DE" w:rsidP="003526D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526DE" w:rsidRPr="00E31F24" w:rsidRDefault="003526DE" w:rsidP="003526DE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526DE" w:rsidRDefault="003526DE" w:rsidP="003526DE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31F24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>
        <w:rPr>
          <w:rFonts w:ascii="Times New Roman" w:hAnsi="Times New Roman" w:cs="Times New Roman"/>
          <w:b/>
          <w:sz w:val="24"/>
          <w:szCs w:val="24"/>
        </w:rPr>
        <w:t xml:space="preserve">и условия </w:t>
      </w:r>
      <w:r w:rsidRPr="00E31F24">
        <w:rPr>
          <w:rFonts w:ascii="Times New Roman" w:hAnsi="Times New Roman" w:cs="Times New Roman"/>
          <w:b/>
          <w:sz w:val="24"/>
          <w:szCs w:val="24"/>
        </w:rPr>
        <w:t>назначения выплат стимулирующего характера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6DE" w:rsidRPr="009606EA" w:rsidRDefault="003526DE" w:rsidP="003526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606EA">
        <w:rPr>
          <w:rFonts w:ascii="Times New Roman" w:hAnsi="Times New Roman"/>
          <w:sz w:val="24"/>
          <w:szCs w:val="28"/>
        </w:rPr>
        <w:t>2.</w:t>
      </w:r>
      <w:r>
        <w:rPr>
          <w:rFonts w:ascii="Times New Roman" w:hAnsi="Times New Roman"/>
          <w:sz w:val="24"/>
          <w:szCs w:val="28"/>
        </w:rPr>
        <w:t>1.</w:t>
      </w:r>
      <w:r w:rsidRPr="009606EA">
        <w:rPr>
          <w:rFonts w:ascii="Times New Roman" w:hAnsi="Times New Roman"/>
          <w:sz w:val="24"/>
          <w:szCs w:val="28"/>
        </w:rPr>
        <w:t xml:space="preserve"> Размеры выплат из стимулирующей части фонда оплаты труда работникам </w:t>
      </w:r>
      <w:r>
        <w:rPr>
          <w:rFonts w:ascii="Times New Roman" w:hAnsi="Times New Roman"/>
          <w:sz w:val="24"/>
          <w:szCs w:val="28"/>
        </w:rPr>
        <w:t>Учреждения</w:t>
      </w:r>
      <w:r w:rsidRPr="009606EA">
        <w:rPr>
          <w:rFonts w:ascii="Times New Roman" w:hAnsi="Times New Roman"/>
          <w:sz w:val="24"/>
          <w:szCs w:val="28"/>
        </w:rPr>
        <w:t xml:space="preserve"> устанавливаются по результатам мониторинга и оценки результативности деятельности, проводимых на основании утвержденных качественных  показателей результативности труда (Приложение 1).</w:t>
      </w:r>
    </w:p>
    <w:p w:rsidR="003526DE" w:rsidRPr="009606EA" w:rsidRDefault="003526DE" w:rsidP="003526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2.2</w:t>
      </w:r>
      <w:r w:rsidRPr="009606EA">
        <w:rPr>
          <w:rFonts w:ascii="Times New Roman" w:hAnsi="Times New Roman"/>
          <w:sz w:val="24"/>
          <w:szCs w:val="28"/>
        </w:rPr>
        <w:t xml:space="preserve">. </w:t>
      </w:r>
      <w:proofErr w:type="gramStart"/>
      <w:r w:rsidRPr="009606EA">
        <w:rPr>
          <w:rFonts w:ascii="Times New Roman" w:hAnsi="Times New Roman"/>
          <w:sz w:val="24"/>
          <w:szCs w:val="28"/>
        </w:rPr>
        <w:t xml:space="preserve">Перечень стимулирующих выплат, порядок назначения, размеры и условия осуществления стимулирующих выплат, отражённых в настоящем Положении, могут быть дополнены, изменены и уточнены в </w:t>
      </w:r>
      <w:r>
        <w:rPr>
          <w:rFonts w:ascii="Times New Roman" w:hAnsi="Times New Roman"/>
          <w:sz w:val="24"/>
          <w:szCs w:val="28"/>
        </w:rPr>
        <w:t>Учреждении</w:t>
      </w:r>
      <w:r w:rsidRPr="009606EA">
        <w:rPr>
          <w:rFonts w:ascii="Times New Roman" w:hAnsi="Times New Roman"/>
          <w:sz w:val="24"/>
          <w:szCs w:val="28"/>
        </w:rPr>
        <w:t>, с учетом поставленных задач и установленного муниципального задания.</w:t>
      </w:r>
      <w:proofErr w:type="gramEnd"/>
    </w:p>
    <w:p w:rsidR="003526DE" w:rsidRPr="009606EA" w:rsidRDefault="003526DE" w:rsidP="003526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2.3</w:t>
      </w:r>
      <w:r w:rsidRPr="009606EA">
        <w:rPr>
          <w:rFonts w:ascii="Times New Roman" w:hAnsi="Times New Roman"/>
          <w:sz w:val="24"/>
          <w:szCs w:val="28"/>
        </w:rPr>
        <w:t>. Перечень стимулирующих выплат, порядок назначения, размеры и условия осуществления стимулирующих выплат определяются локальными актами У</w:t>
      </w:r>
      <w:r>
        <w:rPr>
          <w:rFonts w:ascii="Times New Roman" w:hAnsi="Times New Roman"/>
          <w:sz w:val="24"/>
          <w:szCs w:val="28"/>
        </w:rPr>
        <w:t>чреждения</w:t>
      </w:r>
      <w:r w:rsidRPr="009606EA">
        <w:rPr>
          <w:rFonts w:ascii="Times New Roman" w:hAnsi="Times New Roman"/>
          <w:sz w:val="24"/>
          <w:szCs w:val="28"/>
        </w:rPr>
        <w:t>.</w:t>
      </w:r>
    </w:p>
    <w:p w:rsidR="003526DE" w:rsidRPr="009606EA" w:rsidRDefault="003526DE" w:rsidP="003526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2.4</w:t>
      </w:r>
      <w:r w:rsidRPr="009606EA">
        <w:rPr>
          <w:rFonts w:ascii="Times New Roman" w:hAnsi="Times New Roman"/>
          <w:sz w:val="24"/>
          <w:szCs w:val="28"/>
        </w:rPr>
        <w:t xml:space="preserve">. Условия осуществления стимулирующих выплат основываются на показателях качества и результативности работы, которые утверждаются локальным актом </w:t>
      </w:r>
      <w:r>
        <w:rPr>
          <w:rFonts w:ascii="Times New Roman" w:hAnsi="Times New Roman"/>
          <w:sz w:val="24"/>
          <w:szCs w:val="28"/>
        </w:rPr>
        <w:t>Учреждения</w:t>
      </w:r>
      <w:r w:rsidRPr="009606EA">
        <w:rPr>
          <w:rFonts w:ascii="Times New Roman" w:hAnsi="Times New Roman"/>
          <w:sz w:val="24"/>
          <w:szCs w:val="28"/>
        </w:rPr>
        <w:t>.</w:t>
      </w:r>
    </w:p>
    <w:p w:rsidR="003526DE" w:rsidRPr="009606EA" w:rsidRDefault="003526DE" w:rsidP="003526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2.5</w:t>
      </w:r>
      <w:r w:rsidRPr="009606EA">
        <w:rPr>
          <w:rFonts w:ascii="Times New Roman" w:hAnsi="Times New Roman"/>
          <w:sz w:val="24"/>
          <w:szCs w:val="28"/>
        </w:rPr>
        <w:t xml:space="preserve">. Размер стимулирующих выплат работникам </w:t>
      </w:r>
      <w:r>
        <w:rPr>
          <w:rFonts w:ascii="Times New Roman" w:hAnsi="Times New Roman"/>
          <w:sz w:val="24"/>
          <w:szCs w:val="28"/>
        </w:rPr>
        <w:t>Учреждения</w:t>
      </w:r>
      <w:r w:rsidRPr="009606EA">
        <w:rPr>
          <w:rFonts w:ascii="Times New Roman" w:hAnsi="Times New Roman"/>
          <w:sz w:val="24"/>
          <w:szCs w:val="28"/>
        </w:rPr>
        <w:t xml:space="preserve">, период выплат и список сотрудников, получающих выплаты, закрепляются приказом </w:t>
      </w:r>
      <w:r>
        <w:rPr>
          <w:rFonts w:ascii="Times New Roman" w:hAnsi="Times New Roman"/>
          <w:sz w:val="24"/>
          <w:szCs w:val="28"/>
        </w:rPr>
        <w:t>директора учреждения</w:t>
      </w:r>
      <w:r w:rsidRPr="009606EA">
        <w:rPr>
          <w:rFonts w:ascii="Times New Roman" w:hAnsi="Times New Roman"/>
          <w:sz w:val="24"/>
          <w:szCs w:val="28"/>
        </w:rPr>
        <w:t>.</w:t>
      </w:r>
    </w:p>
    <w:p w:rsidR="003526DE" w:rsidRPr="009606EA" w:rsidRDefault="003526DE" w:rsidP="003526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2.6</w:t>
      </w:r>
      <w:r w:rsidRPr="009606EA">
        <w:rPr>
          <w:rFonts w:ascii="Times New Roman" w:hAnsi="Times New Roman"/>
          <w:sz w:val="24"/>
          <w:szCs w:val="28"/>
        </w:rPr>
        <w:t>. Стимулирующие выплаты могут носить единовременный характер или устанавливаться на определенный период.</w:t>
      </w:r>
    </w:p>
    <w:p w:rsidR="003526DE" w:rsidRPr="009606EA" w:rsidRDefault="003526DE" w:rsidP="003526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2.7</w:t>
      </w:r>
      <w:r w:rsidRPr="009606EA">
        <w:rPr>
          <w:rFonts w:ascii="Times New Roman" w:hAnsi="Times New Roman"/>
          <w:sz w:val="24"/>
          <w:szCs w:val="28"/>
        </w:rPr>
        <w:t xml:space="preserve">. Стимулирующие выплаты осуществляются в пределах стимулирующей </w:t>
      </w:r>
      <w:proofErr w:type="gramStart"/>
      <w:r w:rsidRPr="009606EA">
        <w:rPr>
          <w:rFonts w:ascii="Times New Roman" w:hAnsi="Times New Roman"/>
          <w:sz w:val="24"/>
          <w:szCs w:val="28"/>
        </w:rPr>
        <w:t xml:space="preserve">части фонда оплаты труда </w:t>
      </w:r>
      <w:r>
        <w:rPr>
          <w:rFonts w:ascii="Times New Roman" w:hAnsi="Times New Roman"/>
          <w:sz w:val="24"/>
          <w:szCs w:val="28"/>
        </w:rPr>
        <w:t>Учреждения</w:t>
      </w:r>
      <w:proofErr w:type="gramEnd"/>
      <w:r w:rsidRPr="009606EA">
        <w:rPr>
          <w:rFonts w:ascii="Times New Roman" w:hAnsi="Times New Roman"/>
          <w:sz w:val="24"/>
          <w:szCs w:val="28"/>
        </w:rPr>
        <w:t xml:space="preserve">. </w:t>
      </w:r>
    </w:p>
    <w:p w:rsidR="003526DE" w:rsidRPr="00084AEC" w:rsidRDefault="003526DE" w:rsidP="003526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2.8</w:t>
      </w:r>
      <w:r w:rsidRPr="009606EA">
        <w:rPr>
          <w:rFonts w:ascii="Times New Roman" w:hAnsi="Times New Roman"/>
          <w:sz w:val="24"/>
          <w:szCs w:val="28"/>
        </w:rPr>
        <w:t>. При изменении в течение периода, на который установлены размеры стимулирующих выплат по результатам труда, размера стимулир</w:t>
      </w:r>
      <w:r>
        <w:rPr>
          <w:rFonts w:ascii="Times New Roman" w:hAnsi="Times New Roman"/>
          <w:sz w:val="24"/>
          <w:szCs w:val="28"/>
        </w:rPr>
        <w:t xml:space="preserve">ующей части фонда оплаты труда </w:t>
      </w:r>
      <w:r w:rsidRPr="009606EA">
        <w:rPr>
          <w:rFonts w:ascii="Times New Roman" w:hAnsi="Times New Roman"/>
          <w:sz w:val="24"/>
          <w:szCs w:val="28"/>
        </w:rPr>
        <w:t>У</w:t>
      </w:r>
      <w:r>
        <w:rPr>
          <w:rFonts w:ascii="Times New Roman" w:hAnsi="Times New Roman"/>
          <w:sz w:val="24"/>
          <w:szCs w:val="28"/>
        </w:rPr>
        <w:t>чреждения</w:t>
      </w:r>
      <w:r w:rsidRPr="009606EA">
        <w:rPr>
          <w:rFonts w:ascii="Times New Roman" w:hAnsi="Times New Roman"/>
          <w:sz w:val="24"/>
          <w:szCs w:val="28"/>
        </w:rPr>
        <w:t xml:space="preserve">, производится корректировка размера стимулирующих выплат в соответствии с новым размером стимулирующей </w:t>
      </w:r>
      <w:proofErr w:type="gramStart"/>
      <w:r w:rsidRPr="009606EA">
        <w:rPr>
          <w:rFonts w:ascii="Times New Roman" w:hAnsi="Times New Roman"/>
          <w:sz w:val="24"/>
          <w:szCs w:val="28"/>
        </w:rPr>
        <w:t>части фонда оплаты труда У</w:t>
      </w:r>
      <w:r>
        <w:rPr>
          <w:rFonts w:ascii="Times New Roman" w:hAnsi="Times New Roman"/>
          <w:sz w:val="24"/>
          <w:szCs w:val="28"/>
        </w:rPr>
        <w:t>чреждения</w:t>
      </w:r>
      <w:proofErr w:type="gramEnd"/>
      <w:r w:rsidRPr="009606EA">
        <w:rPr>
          <w:rFonts w:ascii="Times New Roman" w:hAnsi="Times New Roman"/>
          <w:sz w:val="24"/>
          <w:szCs w:val="28"/>
        </w:rPr>
        <w:t>.</w:t>
      </w:r>
    </w:p>
    <w:p w:rsidR="003526DE" w:rsidRPr="00A7608F" w:rsidRDefault="003526DE" w:rsidP="00352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2.9. </w:t>
      </w:r>
      <w:r w:rsidRPr="00E31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31F24">
        <w:rPr>
          <w:rFonts w:ascii="Times New Roman" w:hAnsi="Times New Roman" w:cs="Times New Roman"/>
          <w:sz w:val="24"/>
          <w:szCs w:val="24"/>
        </w:rPr>
        <w:t>ценк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31F24">
        <w:rPr>
          <w:rFonts w:ascii="Times New Roman" w:hAnsi="Times New Roman" w:cs="Times New Roman"/>
          <w:sz w:val="24"/>
          <w:szCs w:val="24"/>
        </w:rPr>
        <w:t xml:space="preserve"> работников Учреждения</w:t>
      </w:r>
      <w:r w:rsidRPr="00E31F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43A6">
        <w:rPr>
          <w:rFonts w:ascii="Times New Roman" w:hAnsi="Times New Roman" w:cs="Times New Roman"/>
          <w:sz w:val="24"/>
          <w:szCs w:val="24"/>
        </w:rPr>
        <w:t>осуществляет</w:t>
      </w:r>
      <w:r w:rsidRPr="00E31F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экспертная комиссия по распределению стимулирующих выплат работникам Муниципального бюджетного учреждения «Карагайский районный дом культуры и досуга», в состав которой входит директор у</w:t>
      </w:r>
      <w:r w:rsidRPr="00E31F24">
        <w:rPr>
          <w:rFonts w:ascii="Times New Roman" w:hAnsi="Times New Roman" w:cs="Times New Roman"/>
          <w:sz w:val="24"/>
          <w:szCs w:val="24"/>
        </w:rPr>
        <w:t>чреждения, заведующие отделами</w:t>
      </w:r>
      <w:r>
        <w:rPr>
          <w:rFonts w:ascii="Times New Roman" w:hAnsi="Times New Roman" w:cs="Times New Roman"/>
          <w:sz w:val="24"/>
          <w:szCs w:val="24"/>
        </w:rPr>
        <w:t xml:space="preserve"> и специалисты учреждения</w:t>
      </w:r>
      <w:r w:rsidRPr="00E31F24">
        <w:rPr>
          <w:rFonts w:ascii="Times New Roman" w:hAnsi="Times New Roman" w:cs="Times New Roman"/>
          <w:sz w:val="24"/>
          <w:szCs w:val="24"/>
        </w:rPr>
        <w:t xml:space="preserve">. Председателем </w:t>
      </w:r>
      <w:r>
        <w:rPr>
          <w:rFonts w:ascii="Times New Roman" w:hAnsi="Times New Roman" w:cs="Times New Roman"/>
          <w:sz w:val="24"/>
          <w:szCs w:val="24"/>
        </w:rPr>
        <w:t xml:space="preserve">комиссии назначается директор учреждения, секретарем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документовед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31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Экспертная комиссия в своей деятельности руководствуется Положением </w:t>
      </w:r>
      <w:r w:rsidRPr="00A7608F">
        <w:rPr>
          <w:rFonts w:ascii="Times New Roman" w:eastAsia="Times New Roman" w:hAnsi="Times New Roman" w:cs="Times New Roman"/>
          <w:sz w:val="24"/>
          <w:szCs w:val="24"/>
        </w:rPr>
        <w:t>об экспертной комиссии по распределению стимулирующих выплат работникам Муниципального бюджетного учреждения культуры «Карагайский районный дом культуры и досуга»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</w:t>
      </w:r>
      <w:r w:rsidRPr="00A7608F">
        <w:rPr>
          <w:rFonts w:ascii="Times New Roman" w:eastAsia="Times New Roman" w:hAnsi="Times New Roman" w:cs="Times New Roman"/>
          <w:sz w:val="24"/>
          <w:szCs w:val="24"/>
        </w:rPr>
        <w:t>Приказом директора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608F">
        <w:rPr>
          <w:rFonts w:ascii="Times New Roman" w:eastAsia="Times New Roman" w:hAnsi="Times New Roman" w:cs="Times New Roman"/>
          <w:sz w:val="24"/>
          <w:szCs w:val="24"/>
        </w:rPr>
        <w:t xml:space="preserve">МБУК </w:t>
      </w:r>
      <w:proofErr w:type="spellStart"/>
      <w:r w:rsidRPr="00A7608F">
        <w:rPr>
          <w:rFonts w:ascii="Times New Roman" w:eastAsia="Times New Roman" w:hAnsi="Times New Roman" w:cs="Times New Roman"/>
          <w:sz w:val="24"/>
          <w:szCs w:val="24"/>
        </w:rPr>
        <w:t>КРДКиД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608F">
        <w:rPr>
          <w:rFonts w:ascii="Times New Roman" w:eastAsia="Times New Roman" w:hAnsi="Times New Roman" w:cs="Times New Roman"/>
          <w:sz w:val="24"/>
          <w:szCs w:val="24"/>
        </w:rPr>
        <w:t>от «25» декабря 2014 г. № 48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608F">
        <w:rPr>
          <w:rFonts w:ascii="Times New Roman" w:eastAsia="Times New Roman" w:hAnsi="Times New Roman" w:cs="Times New Roman"/>
          <w:sz w:val="24"/>
          <w:szCs w:val="24"/>
        </w:rPr>
        <w:t>в ред. от 29.12.2016 г.</w:t>
      </w:r>
    </w:p>
    <w:p w:rsidR="003526DE" w:rsidRPr="00084AEC" w:rsidRDefault="003526DE" w:rsidP="003526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2.10. </w:t>
      </w:r>
      <w:r w:rsidRPr="00084AEC">
        <w:rPr>
          <w:rFonts w:ascii="Times New Roman" w:hAnsi="Times New Roman" w:cs="Times New Roman"/>
          <w:sz w:val="24"/>
          <w:szCs w:val="24"/>
        </w:rPr>
        <w:t xml:space="preserve"> Оценка работников по показател</w:t>
      </w:r>
      <w:r>
        <w:rPr>
          <w:rFonts w:ascii="Times New Roman" w:hAnsi="Times New Roman" w:cs="Times New Roman"/>
          <w:sz w:val="24"/>
          <w:szCs w:val="24"/>
        </w:rPr>
        <w:t>ям производится ежемесячно до 15</w:t>
      </w:r>
      <w:r w:rsidRPr="00084AEC">
        <w:rPr>
          <w:rFonts w:ascii="Times New Roman" w:hAnsi="Times New Roman" w:cs="Times New Roman"/>
          <w:sz w:val="24"/>
          <w:szCs w:val="24"/>
        </w:rPr>
        <w:t xml:space="preserve"> числа текущего месяца</w:t>
      </w:r>
      <w:r>
        <w:rPr>
          <w:rFonts w:ascii="Times New Roman" w:hAnsi="Times New Roman" w:cs="Times New Roman"/>
          <w:sz w:val="24"/>
          <w:szCs w:val="24"/>
        </w:rPr>
        <w:t>, либо ежеквартально до 15 числа последнего месяца текущего квартала</w:t>
      </w:r>
      <w:r w:rsidRPr="00084AEC">
        <w:rPr>
          <w:rFonts w:ascii="Times New Roman" w:hAnsi="Times New Roman" w:cs="Times New Roman"/>
          <w:sz w:val="24"/>
          <w:szCs w:val="24"/>
        </w:rPr>
        <w:t>. При начислении надбавки учитывается фактически отработанное сотрудником время за расчетный период.</w:t>
      </w:r>
    </w:p>
    <w:p w:rsidR="003526DE" w:rsidRDefault="003526DE" w:rsidP="00352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31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2.11. </w:t>
      </w:r>
      <w:r w:rsidRPr="00E31F24">
        <w:rPr>
          <w:rFonts w:ascii="Times New Roman" w:hAnsi="Times New Roman" w:cs="Times New Roman"/>
          <w:sz w:val="24"/>
          <w:szCs w:val="24"/>
        </w:rPr>
        <w:t xml:space="preserve">Оценка заместителя директора </w:t>
      </w:r>
      <w:r>
        <w:rPr>
          <w:rFonts w:ascii="Times New Roman" w:hAnsi="Times New Roman" w:cs="Times New Roman"/>
          <w:sz w:val="24"/>
          <w:szCs w:val="24"/>
        </w:rPr>
        <w:t xml:space="preserve">по АХЧ, контрактного управляющего,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документоведа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делопроизводителя</w:t>
      </w:r>
      <w:r w:rsidRPr="00E31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показателям </w:t>
      </w:r>
      <w:r w:rsidRPr="00E31F24">
        <w:rPr>
          <w:rFonts w:ascii="Times New Roman" w:hAnsi="Times New Roman" w:cs="Times New Roman"/>
          <w:sz w:val="24"/>
          <w:szCs w:val="24"/>
        </w:rPr>
        <w:t>производится непосредственно директором учреждения в с</w:t>
      </w:r>
      <w:r>
        <w:rPr>
          <w:rFonts w:ascii="Times New Roman" w:hAnsi="Times New Roman" w:cs="Times New Roman"/>
          <w:sz w:val="24"/>
          <w:szCs w:val="24"/>
        </w:rPr>
        <w:t>рок до 25 числа текущего месяца, либо до 25 числа последнего месяца текущего квартала</w:t>
      </w:r>
      <w:r w:rsidRPr="00084A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Также оценка </w:t>
      </w:r>
      <w:r w:rsidRPr="00E31F24">
        <w:rPr>
          <w:rFonts w:ascii="Times New Roman" w:hAnsi="Times New Roman" w:cs="Times New Roman"/>
          <w:sz w:val="24"/>
          <w:szCs w:val="24"/>
        </w:rPr>
        <w:t xml:space="preserve">заместителя директора </w:t>
      </w:r>
      <w:r>
        <w:rPr>
          <w:rFonts w:ascii="Times New Roman" w:hAnsi="Times New Roman" w:cs="Times New Roman"/>
          <w:sz w:val="24"/>
          <w:szCs w:val="24"/>
        </w:rPr>
        <w:t>по АХЧ,</w:t>
      </w:r>
      <w:r w:rsidRPr="00E31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контрактного управляющего,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документоведа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делопроизводителя</w:t>
      </w:r>
      <w:r w:rsidRPr="00E31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показателям может рассматриваться на заседании экспертной комиссии с последующим внесением решения в протокол.</w:t>
      </w:r>
    </w:p>
    <w:p w:rsidR="003526DE" w:rsidRDefault="003526DE" w:rsidP="003526D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2.12. По итогам работы экспертной комиссии по распределению стимулирующих выплат работникам муниципального бюджетного учреждения «Карагайский районный дом культуры и досуга» составляется протокол с указанием результатов оценки экспертной комиссии. </w:t>
      </w:r>
    </w:p>
    <w:p w:rsidR="003526DE" w:rsidRDefault="003526DE" w:rsidP="00352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Директор Учреждения вправе самостоятельно устанавливать стимулирующую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выплату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единовременного характера, так и на определенный период времени работникам Учреждения. </w:t>
      </w:r>
    </w:p>
    <w:p w:rsidR="003526DE" w:rsidRPr="00AC0A01" w:rsidRDefault="003526DE" w:rsidP="003526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2.14. В</w:t>
      </w:r>
      <w:r w:rsidRPr="00AC0A01">
        <w:rPr>
          <w:rFonts w:ascii="Times New Roman" w:hAnsi="Times New Roman"/>
          <w:color w:val="000000"/>
          <w:sz w:val="24"/>
          <w:szCs w:val="24"/>
        </w:rPr>
        <w:t>ыплаты ст</w:t>
      </w:r>
      <w:r>
        <w:rPr>
          <w:rFonts w:ascii="Times New Roman" w:hAnsi="Times New Roman"/>
          <w:color w:val="000000"/>
          <w:sz w:val="24"/>
          <w:szCs w:val="24"/>
        </w:rPr>
        <w:t>имулирующего характера работникам Учреждения</w:t>
      </w:r>
      <w:r w:rsidRPr="00AC0A01">
        <w:rPr>
          <w:rFonts w:ascii="Times New Roman" w:hAnsi="Times New Roman"/>
          <w:color w:val="000000"/>
          <w:sz w:val="24"/>
          <w:szCs w:val="24"/>
        </w:rPr>
        <w:t xml:space="preserve"> устанавливаются как в процентном (кратном) отношении к должностному окладу, так и в абсолютном размере.</w:t>
      </w:r>
    </w:p>
    <w:p w:rsidR="003526DE" w:rsidRDefault="003526DE" w:rsidP="00352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6DE" w:rsidRDefault="003526DE" w:rsidP="003526DE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8"/>
        </w:rPr>
      </w:pPr>
      <w:r w:rsidRPr="000B748D">
        <w:rPr>
          <w:rFonts w:ascii="Times New Roman" w:hAnsi="Times New Roman"/>
          <w:b/>
          <w:sz w:val="24"/>
          <w:szCs w:val="28"/>
        </w:rPr>
        <w:t>Снижение выплат стимулирующего характера</w:t>
      </w:r>
      <w:r>
        <w:rPr>
          <w:rFonts w:ascii="Times New Roman" w:hAnsi="Times New Roman"/>
          <w:b/>
          <w:sz w:val="24"/>
          <w:szCs w:val="28"/>
        </w:rPr>
        <w:t xml:space="preserve"> </w:t>
      </w:r>
    </w:p>
    <w:p w:rsidR="003526DE" w:rsidRPr="0077246B" w:rsidRDefault="003526DE" w:rsidP="003526D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3.1. </w:t>
      </w:r>
      <w:r w:rsidRPr="000B748D">
        <w:rPr>
          <w:rFonts w:ascii="Times New Roman" w:hAnsi="Times New Roman"/>
          <w:sz w:val="24"/>
          <w:szCs w:val="28"/>
        </w:rPr>
        <w:t xml:space="preserve">Снижение выплат стимулирующего характера </w:t>
      </w:r>
      <w:r>
        <w:rPr>
          <w:rFonts w:ascii="Times New Roman" w:hAnsi="Times New Roman"/>
          <w:sz w:val="24"/>
          <w:szCs w:val="28"/>
        </w:rPr>
        <w:t xml:space="preserve">применяется при расчете стимулирующих выплат за интенсивность и качество работы </w:t>
      </w:r>
      <w:proofErr w:type="gramStart"/>
      <w:r>
        <w:rPr>
          <w:rFonts w:ascii="Times New Roman" w:hAnsi="Times New Roman"/>
          <w:sz w:val="24"/>
          <w:szCs w:val="28"/>
        </w:rPr>
        <w:t>при</w:t>
      </w:r>
      <w:proofErr w:type="gramEnd"/>
      <w:r>
        <w:rPr>
          <w:rFonts w:ascii="Times New Roman" w:hAnsi="Times New Roman"/>
          <w:sz w:val="24"/>
          <w:szCs w:val="28"/>
        </w:rPr>
        <w:t>:</w:t>
      </w:r>
    </w:p>
    <w:p w:rsidR="003526DE" w:rsidRPr="000B748D" w:rsidRDefault="003526DE" w:rsidP="003526DE">
      <w:pPr>
        <w:pStyle w:val="a3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29" w:hanging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3.1.1. </w:t>
      </w:r>
      <w:proofErr w:type="gramStart"/>
      <w:r w:rsidRPr="000B748D">
        <w:rPr>
          <w:rFonts w:ascii="Times New Roman" w:hAnsi="Times New Roman"/>
          <w:sz w:val="24"/>
          <w:szCs w:val="28"/>
        </w:rPr>
        <w:t>Н</w:t>
      </w:r>
      <w:r>
        <w:rPr>
          <w:rFonts w:ascii="Times New Roman" w:hAnsi="Times New Roman"/>
          <w:sz w:val="24"/>
          <w:szCs w:val="28"/>
        </w:rPr>
        <w:t>арушении</w:t>
      </w:r>
      <w:proofErr w:type="gramEnd"/>
      <w:r w:rsidRPr="000B748D">
        <w:rPr>
          <w:rFonts w:ascii="Times New Roman" w:hAnsi="Times New Roman"/>
          <w:sz w:val="24"/>
          <w:szCs w:val="28"/>
        </w:rPr>
        <w:t xml:space="preserve"> Устава У</w:t>
      </w:r>
      <w:r>
        <w:rPr>
          <w:rFonts w:ascii="Times New Roman" w:hAnsi="Times New Roman"/>
          <w:sz w:val="24"/>
          <w:szCs w:val="28"/>
        </w:rPr>
        <w:t>чреждения</w:t>
      </w:r>
      <w:r w:rsidRPr="000B748D">
        <w:rPr>
          <w:rFonts w:ascii="Times New Roman" w:hAnsi="Times New Roman"/>
          <w:sz w:val="24"/>
          <w:szCs w:val="28"/>
        </w:rPr>
        <w:t>.</w:t>
      </w:r>
    </w:p>
    <w:p w:rsidR="003526DE" w:rsidRPr="0077246B" w:rsidRDefault="003526DE" w:rsidP="003526DE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3.1.2. </w:t>
      </w:r>
      <w:proofErr w:type="gramStart"/>
      <w:r w:rsidRPr="0077246B">
        <w:rPr>
          <w:rFonts w:ascii="Times New Roman" w:hAnsi="Times New Roman"/>
          <w:sz w:val="24"/>
          <w:szCs w:val="28"/>
        </w:rPr>
        <w:t>Нарушении</w:t>
      </w:r>
      <w:proofErr w:type="gramEnd"/>
      <w:r w:rsidRPr="0077246B">
        <w:rPr>
          <w:rFonts w:ascii="Times New Roman" w:hAnsi="Times New Roman"/>
          <w:sz w:val="24"/>
          <w:szCs w:val="28"/>
        </w:rPr>
        <w:t xml:space="preserve"> правил внутреннего трудового распорядка Учреждения.</w:t>
      </w:r>
    </w:p>
    <w:p w:rsidR="003526DE" w:rsidRPr="0077246B" w:rsidRDefault="003526DE" w:rsidP="003526DE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3.1.3. </w:t>
      </w:r>
      <w:r w:rsidRPr="0077246B">
        <w:rPr>
          <w:rFonts w:ascii="Times New Roman" w:hAnsi="Times New Roman"/>
          <w:sz w:val="24"/>
          <w:szCs w:val="28"/>
        </w:rPr>
        <w:t>Наличие дисциплинарных взысканий у работника.</w:t>
      </w:r>
    </w:p>
    <w:p w:rsidR="003526DE" w:rsidRPr="000B748D" w:rsidRDefault="003526DE" w:rsidP="003526D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40" w:hanging="73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3.1.4. </w:t>
      </w:r>
      <w:r w:rsidRPr="000B748D">
        <w:rPr>
          <w:rFonts w:ascii="Times New Roman" w:hAnsi="Times New Roman"/>
          <w:sz w:val="24"/>
          <w:szCs w:val="28"/>
        </w:rPr>
        <w:t>Нарушение должностной инструкции.</w:t>
      </w:r>
    </w:p>
    <w:p w:rsidR="003526DE" w:rsidRPr="000B748D" w:rsidRDefault="003526DE" w:rsidP="003526D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40" w:hanging="73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3.1.5. </w:t>
      </w:r>
      <w:r w:rsidRPr="000B748D">
        <w:rPr>
          <w:rFonts w:ascii="Times New Roman" w:hAnsi="Times New Roman"/>
          <w:sz w:val="24"/>
          <w:szCs w:val="28"/>
        </w:rPr>
        <w:t>Нарушение коллективного договора</w:t>
      </w:r>
      <w:r>
        <w:rPr>
          <w:rFonts w:ascii="Times New Roman" w:hAnsi="Times New Roman"/>
          <w:sz w:val="24"/>
          <w:szCs w:val="28"/>
        </w:rPr>
        <w:t xml:space="preserve"> Учреждения</w:t>
      </w:r>
      <w:r w:rsidRPr="000B748D">
        <w:rPr>
          <w:rFonts w:ascii="Times New Roman" w:hAnsi="Times New Roman"/>
          <w:sz w:val="24"/>
          <w:szCs w:val="28"/>
        </w:rPr>
        <w:t>.</w:t>
      </w:r>
    </w:p>
    <w:p w:rsidR="003526DE" w:rsidRPr="000B748D" w:rsidRDefault="003526DE" w:rsidP="003526D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3.1.6. Н</w:t>
      </w:r>
      <w:r w:rsidRPr="000B748D">
        <w:rPr>
          <w:rFonts w:ascii="Times New Roman" w:hAnsi="Times New Roman"/>
          <w:sz w:val="24"/>
          <w:szCs w:val="28"/>
        </w:rPr>
        <w:t xml:space="preserve">евыполнение или некачественное исполнение приказов и распоряжений </w:t>
      </w:r>
      <w:r>
        <w:rPr>
          <w:rFonts w:ascii="Times New Roman" w:hAnsi="Times New Roman"/>
          <w:sz w:val="24"/>
          <w:szCs w:val="28"/>
        </w:rPr>
        <w:t>директора Учреждения</w:t>
      </w:r>
      <w:r w:rsidRPr="000B748D">
        <w:rPr>
          <w:rFonts w:ascii="Times New Roman" w:hAnsi="Times New Roman"/>
          <w:sz w:val="24"/>
          <w:szCs w:val="28"/>
        </w:rPr>
        <w:t>.</w:t>
      </w:r>
    </w:p>
    <w:p w:rsidR="003526DE" w:rsidRDefault="003526DE" w:rsidP="003526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3.1.7. </w:t>
      </w:r>
      <w:r w:rsidRPr="0077246B">
        <w:rPr>
          <w:rFonts w:ascii="Times New Roman" w:hAnsi="Times New Roman"/>
          <w:color w:val="000000"/>
          <w:sz w:val="24"/>
          <w:szCs w:val="28"/>
        </w:rPr>
        <w:t>Нарушение правил техники безопасности и пожарной безопасности, а также инструкций по охране труда работников Учреждения.</w:t>
      </w:r>
    </w:p>
    <w:p w:rsidR="003526DE" w:rsidRDefault="003526DE" w:rsidP="003526DE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3526DE" w:rsidRPr="00F87E8E" w:rsidRDefault="003526DE" w:rsidP="003526DE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AC0A01">
        <w:rPr>
          <w:rFonts w:ascii="Times New Roman" w:hAnsi="Times New Roman"/>
          <w:b/>
          <w:sz w:val="24"/>
          <w:szCs w:val="24"/>
        </w:rPr>
        <w:t xml:space="preserve">. Премиальные выплаты </w:t>
      </w:r>
    </w:p>
    <w:p w:rsidR="003526DE" w:rsidRPr="00AC0A01" w:rsidRDefault="003526DE" w:rsidP="003526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87E8E">
        <w:rPr>
          <w:rFonts w:ascii="Times New Roman" w:hAnsi="Times New Roman"/>
          <w:color w:val="000000"/>
          <w:sz w:val="24"/>
          <w:szCs w:val="24"/>
        </w:rPr>
        <w:t>4.1.</w:t>
      </w:r>
      <w:r w:rsidRPr="00AC0A01">
        <w:rPr>
          <w:rFonts w:ascii="Times New Roman" w:hAnsi="Times New Roman"/>
          <w:color w:val="000000"/>
          <w:sz w:val="24"/>
          <w:szCs w:val="24"/>
        </w:rPr>
        <w:t xml:space="preserve"> В целях поощрения работников за выполненную работу устанавливаются:</w:t>
      </w:r>
    </w:p>
    <w:p w:rsidR="003526DE" w:rsidRPr="00AC0A01" w:rsidRDefault="003526DE" w:rsidP="003526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C0A01">
        <w:rPr>
          <w:rFonts w:ascii="Times New Roman" w:hAnsi="Times New Roman"/>
          <w:color w:val="000000"/>
          <w:sz w:val="24"/>
          <w:szCs w:val="24"/>
        </w:rPr>
        <w:t xml:space="preserve">премия по итогам работы (за </w:t>
      </w:r>
      <w:r>
        <w:rPr>
          <w:rFonts w:ascii="Times New Roman" w:hAnsi="Times New Roman"/>
          <w:color w:val="000000"/>
          <w:sz w:val="24"/>
          <w:szCs w:val="24"/>
        </w:rPr>
        <w:t xml:space="preserve">полугодие, за </w:t>
      </w:r>
      <w:r w:rsidRPr="00AC0A01">
        <w:rPr>
          <w:rFonts w:ascii="Times New Roman" w:hAnsi="Times New Roman"/>
          <w:color w:val="000000"/>
          <w:sz w:val="24"/>
          <w:szCs w:val="24"/>
        </w:rPr>
        <w:t>финансовый год);</w:t>
      </w:r>
    </w:p>
    <w:p w:rsidR="003526DE" w:rsidRPr="00AC0A01" w:rsidRDefault="003526DE" w:rsidP="003526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C0A01">
        <w:rPr>
          <w:rFonts w:ascii="Times New Roman" w:hAnsi="Times New Roman"/>
          <w:color w:val="000000"/>
          <w:sz w:val="24"/>
          <w:szCs w:val="24"/>
        </w:rPr>
        <w:t xml:space="preserve">премия за выполнение особо важных и срочных работ </w:t>
      </w:r>
      <w:r w:rsidRPr="009405E8">
        <w:rPr>
          <w:rFonts w:ascii="Times New Roman" w:hAnsi="Times New Roman"/>
          <w:sz w:val="24"/>
          <w:szCs w:val="24"/>
        </w:rPr>
        <w:t>(относится к выплатам за интенсивность и высокие результаты работы)</w:t>
      </w:r>
      <w:r w:rsidRPr="00AC0A01">
        <w:rPr>
          <w:rFonts w:ascii="Times New Roman" w:hAnsi="Times New Roman"/>
          <w:color w:val="000000"/>
          <w:sz w:val="24"/>
          <w:szCs w:val="24"/>
        </w:rPr>
        <w:t>;</w:t>
      </w:r>
    </w:p>
    <w:p w:rsidR="003526DE" w:rsidRPr="00AC0A01" w:rsidRDefault="003526DE" w:rsidP="003526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0A01">
        <w:rPr>
          <w:rFonts w:ascii="Times New Roman" w:hAnsi="Times New Roman"/>
          <w:color w:val="000000"/>
          <w:sz w:val="24"/>
          <w:szCs w:val="24"/>
        </w:rPr>
        <w:t xml:space="preserve">Премирование осуществляется (устанавливается) приказами 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 w:rsidRPr="00AC0A01">
        <w:rPr>
          <w:rFonts w:ascii="Times New Roman" w:hAnsi="Times New Roman"/>
          <w:color w:val="000000"/>
          <w:sz w:val="24"/>
          <w:szCs w:val="24"/>
        </w:rPr>
        <w:t xml:space="preserve">ректора в пределах размера субсидии, направленной на выполнение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 w:rsidRPr="00AC0A01">
        <w:rPr>
          <w:rFonts w:ascii="Times New Roman" w:hAnsi="Times New Roman"/>
          <w:color w:val="000000"/>
          <w:sz w:val="24"/>
          <w:szCs w:val="24"/>
        </w:rPr>
        <w:t xml:space="preserve"> задания, а также средств от предпринимательской и иной, приносящей доход деятельности, направленных учреждением на оплату труда работников.</w:t>
      </w:r>
    </w:p>
    <w:p w:rsidR="003526DE" w:rsidRPr="00AC0A01" w:rsidRDefault="003526DE" w:rsidP="003526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sub_2092"/>
      <w:r w:rsidRPr="00F87E8E">
        <w:rPr>
          <w:rFonts w:ascii="Times New Roman" w:hAnsi="Times New Roman"/>
          <w:color w:val="000000"/>
          <w:sz w:val="24"/>
          <w:szCs w:val="24"/>
        </w:rPr>
        <w:t>4.2.</w:t>
      </w:r>
      <w:r w:rsidRPr="00AC0A01"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0"/>
      <w:r w:rsidRPr="00AC0A01">
        <w:rPr>
          <w:rFonts w:ascii="Times New Roman" w:hAnsi="Times New Roman"/>
          <w:color w:val="000000"/>
          <w:sz w:val="24"/>
          <w:szCs w:val="24"/>
        </w:rPr>
        <w:t xml:space="preserve">Премия по итогам работы за период (за </w:t>
      </w:r>
      <w:r>
        <w:rPr>
          <w:rFonts w:ascii="Times New Roman" w:hAnsi="Times New Roman"/>
          <w:color w:val="000000"/>
          <w:sz w:val="24"/>
          <w:szCs w:val="24"/>
        </w:rPr>
        <w:t>полу</w:t>
      </w:r>
      <w:r w:rsidRPr="00AC0A01">
        <w:rPr>
          <w:rFonts w:ascii="Times New Roman" w:hAnsi="Times New Roman"/>
          <w:color w:val="000000"/>
          <w:sz w:val="24"/>
          <w:szCs w:val="24"/>
        </w:rPr>
        <w:t>год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 w:rsidRPr="00AC0A01">
        <w:rPr>
          <w:rFonts w:ascii="Times New Roman" w:hAnsi="Times New Roman"/>
          <w:color w:val="000000"/>
          <w:sz w:val="24"/>
          <w:szCs w:val="24"/>
        </w:rPr>
        <w:t>, за финансовый год) выплачивается в пределах имеющихся средств на оплату труда. Конкретный размер премии может определяться как в процентах к окладу (должностному окладу), так и в абсолютном размере. Максимальным размером премия по итогам работы не ограничена.</w:t>
      </w:r>
    </w:p>
    <w:p w:rsidR="003526DE" w:rsidRPr="00AC0A01" w:rsidRDefault="003526DE" w:rsidP="003526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0A01">
        <w:rPr>
          <w:rFonts w:ascii="Times New Roman" w:hAnsi="Times New Roman"/>
          <w:color w:val="000000"/>
          <w:sz w:val="24"/>
          <w:szCs w:val="24"/>
        </w:rPr>
        <w:t>При увольнении работника до истечения периода, за который осуществляется премирование, работник лишается права на получение премии по ито</w:t>
      </w:r>
      <w:r>
        <w:rPr>
          <w:rFonts w:ascii="Times New Roman" w:hAnsi="Times New Roman"/>
          <w:color w:val="000000"/>
          <w:sz w:val="24"/>
          <w:szCs w:val="24"/>
        </w:rPr>
        <w:t>гам работы за указанный период.</w:t>
      </w:r>
    </w:p>
    <w:p w:rsidR="003526DE" w:rsidRPr="00AC0A01" w:rsidRDefault="003526DE" w:rsidP="003526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sub_2094"/>
      <w:r w:rsidRPr="00F87E8E">
        <w:rPr>
          <w:rFonts w:ascii="Times New Roman" w:hAnsi="Times New Roman"/>
          <w:color w:val="000000"/>
          <w:sz w:val="24"/>
          <w:szCs w:val="24"/>
        </w:rPr>
        <w:t>4.3.</w:t>
      </w:r>
      <w:r w:rsidRPr="00AC0A01">
        <w:rPr>
          <w:rFonts w:ascii="Times New Roman" w:hAnsi="Times New Roman"/>
          <w:color w:val="000000"/>
          <w:sz w:val="24"/>
          <w:szCs w:val="24"/>
        </w:rPr>
        <w:t xml:space="preserve"> 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труда.</w:t>
      </w:r>
    </w:p>
    <w:bookmarkEnd w:id="1"/>
    <w:p w:rsidR="003526DE" w:rsidRPr="00AC0A01" w:rsidRDefault="003526DE" w:rsidP="003526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0A01">
        <w:rPr>
          <w:rFonts w:ascii="Times New Roman" w:hAnsi="Times New Roman"/>
          <w:color w:val="000000"/>
          <w:sz w:val="24"/>
          <w:szCs w:val="24"/>
        </w:rPr>
        <w:t>Размер премии может устанавливаться как в абсолютном значении, так и в процентном отношении к окладу (должностному окладу). Максимальным размером премия за выполнение особо важных работ и проведение мероприятий не ограничена.</w:t>
      </w:r>
    </w:p>
    <w:p w:rsidR="003526DE" w:rsidRDefault="003526DE" w:rsidP="003526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87E8E">
        <w:rPr>
          <w:rFonts w:ascii="Times New Roman" w:hAnsi="Times New Roman"/>
          <w:color w:val="000000"/>
          <w:sz w:val="24"/>
          <w:szCs w:val="24"/>
        </w:rPr>
        <w:t>4.4.</w:t>
      </w:r>
      <w:r w:rsidRPr="00AC0A01">
        <w:rPr>
          <w:rFonts w:ascii="Times New Roman" w:hAnsi="Times New Roman"/>
          <w:color w:val="000000"/>
          <w:sz w:val="24"/>
          <w:szCs w:val="24"/>
        </w:rPr>
        <w:t xml:space="preserve"> Премии, предусмотренные настоящим Положением, учитываются в составе средней заработной платы для исчисления пенсий, отпусков, пособий по временной нетрудоспособности и </w:t>
      </w:r>
      <w:r>
        <w:rPr>
          <w:rFonts w:ascii="Times New Roman" w:hAnsi="Times New Roman"/>
          <w:color w:val="000000"/>
          <w:sz w:val="24"/>
          <w:szCs w:val="24"/>
        </w:rPr>
        <w:t>т. д.</w:t>
      </w:r>
    </w:p>
    <w:p w:rsidR="003526DE" w:rsidRDefault="003526DE" w:rsidP="00352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4.5. </w:t>
      </w:r>
      <w:r w:rsidRPr="003C1297">
        <w:rPr>
          <w:rFonts w:ascii="Times New Roman" w:hAnsi="Times New Roman" w:cs="Times New Roman"/>
          <w:sz w:val="24"/>
          <w:szCs w:val="24"/>
        </w:rPr>
        <w:t xml:space="preserve">Порядок и условия назначения </w:t>
      </w:r>
      <w:r>
        <w:rPr>
          <w:rFonts w:ascii="Times New Roman" w:hAnsi="Times New Roman" w:cs="Times New Roman"/>
          <w:sz w:val="24"/>
          <w:szCs w:val="24"/>
        </w:rPr>
        <w:t xml:space="preserve">премиальных </w:t>
      </w:r>
      <w:r w:rsidRPr="003C1297">
        <w:rPr>
          <w:rFonts w:ascii="Times New Roman" w:hAnsi="Times New Roman" w:cs="Times New Roman"/>
          <w:sz w:val="24"/>
          <w:szCs w:val="24"/>
        </w:rPr>
        <w:t>выплат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осуществляются по аналогии с выплатами стимулирующего характера, указанными в пунктах 2.7 - 2.13 раздела 2 настоящего Положения.</w:t>
      </w:r>
    </w:p>
    <w:p w:rsidR="003526DE" w:rsidRPr="00AC0A01" w:rsidRDefault="003526DE" w:rsidP="003526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4.6. </w:t>
      </w:r>
      <w:r w:rsidRPr="00AC0A01">
        <w:rPr>
          <w:rFonts w:ascii="Times New Roman" w:hAnsi="Times New Roman"/>
          <w:color w:val="000000"/>
          <w:sz w:val="24"/>
          <w:szCs w:val="24"/>
        </w:rPr>
        <w:t>Размер премиальной выплаты не устанавливается в случае:</w:t>
      </w:r>
    </w:p>
    <w:p w:rsidR="003526DE" w:rsidRPr="00AC0A01" w:rsidRDefault="003526DE" w:rsidP="003526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0A01">
        <w:rPr>
          <w:rFonts w:ascii="Times New Roman" w:hAnsi="Times New Roman"/>
          <w:color w:val="000000"/>
          <w:sz w:val="24"/>
          <w:szCs w:val="24"/>
        </w:rPr>
        <w:t xml:space="preserve">- неудовлетворительной работы или невыполнения должностных обязанностей; </w:t>
      </w:r>
    </w:p>
    <w:p w:rsidR="003526DE" w:rsidRPr="00AC0A01" w:rsidRDefault="003526DE" w:rsidP="003526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0A01">
        <w:rPr>
          <w:rFonts w:ascii="Times New Roman" w:hAnsi="Times New Roman"/>
          <w:color w:val="000000"/>
          <w:sz w:val="24"/>
          <w:szCs w:val="24"/>
        </w:rPr>
        <w:t>- совершения нарушений трудовой дисциплины;</w:t>
      </w:r>
    </w:p>
    <w:p w:rsidR="003526DE" w:rsidRPr="00AC0A01" w:rsidRDefault="003526DE" w:rsidP="003526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0A01">
        <w:rPr>
          <w:rFonts w:ascii="Times New Roman" w:hAnsi="Times New Roman"/>
          <w:color w:val="000000"/>
          <w:sz w:val="24"/>
          <w:szCs w:val="24"/>
        </w:rPr>
        <w:t xml:space="preserve">- невыполнения положений, регламентов по охране труда и техники безопасности; </w:t>
      </w:r>
    </w:p>
    <w:p w:rsidR="003526DE" w:rsidRPr="00AC0A01" w:rsidRDefault="003526DE" w:rsidP="003526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0A01">
        <w:rPr>
          <w:rFonts w:ascii="Times New Roman" w:hAnsi="Times New Roman"/>
          <w:color w:val="000000"/>
          <w:sz w:val="24"/>
          <w:szCs w:val="24"/>
        </w:rPr>
        <w:t>- нарушения сроков выполнения и сдач</w:t>
      </w:r>
      <w:r>
        <w:rPr>
          <w:rFonts w:ascii="Times New Roman" w:hAnsi="Times New Roman"/>
          <w:color w:val="000000"/>
          <w:sz w:val="24"/>
          <w:szCs w:val="24"/>
        </w:rPr>
        <w:t>и работ, установленных приказом директора</w:t>
      </w:r>
      <w:r w:rsidRPr="00AC0A01">
        <w:rPr>
          <w:rFonts w:ascii="Times New Roman" w:hAnsi="Times New Roman"/>
          <w:color w:val="000000"/>
          <w:sz w:val="24"/>
          <w:szCs w:val="24"/>
        </w:rPr>
        <w:t>;</w:t>
      </w:r>
    </w:p>
    <w:p w:rsidR="003526DE" w:rsidRPr="00AC0A01" w:rsidRDefault="003526DE" w:rsidP="003526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0A01">
        <w:rPr>
          <w:rFonts w:ascii="Times New Roman" w:hAnsi="Times New Roman"/>
          <w:color w:val="000000"/>
          <w:sz w:val="24"/>
          <w:szCs w:val="24"/>
        </w:rPr>
        <w:t>- невыполнения приказов</w:t>
      </w:r>
      <w:r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AC0A01">
        <w:rPr>
          <w:rFonts w:ascii="Times New Roman" w:hAnsi="Times New Roman"/>
          <w:color w:val="000000"/>
          <w:sz w:val="24"/>
          <w:szCs w:val="24"/>
        </w:rPr>
        <w:t xml:space="preserve"> поручений </w:t>
      </w:r>
      <w:r>
        <w:rPr>
          <w:rFonts w:ascii="Times New Roman" w:hAnsi="Times New Roman"/>
          <w:color w:val="000000"/>
          <w:sz w:val="24"/>
          <w:szCs w:val="24"/>
        </w:rPr>
        <w:t>директора.</w:t>
      </w:r>
    </w:p>
    <w:p w:rsidR="003526DE" w:rsidRDefault="003526DE" w:rsidP="003526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3526DE" w:rsidRDefault="003526DE" w:rsidP="003526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3526DE" w:rsidRDefault="003526DE" w:rsidP="003526DE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  <w:szCs w:val="28"/>
        </w:rPr>
        <w:lastRenderedPageBreak/>
        <w:t>5</w:t>
      </w:r>
      <w:r w:rsidRPr="0077246B">
        <w:rPr>
          <w:rFonts w:ascii="Times New Roman" w:hAnsi="Times New Roman"/>
          <w:b/>
          <w:color w:val="000000"/>
          <w:sz w:val="24"/>
          <w:szCs w:val="28"/>
        </w:rPr>
        <w:t>.  Заключительные положения</w:t>
      </w:r>
    </w:p>
    <w:p w:rsidR="003526DE" w:rsidRDefault="003526DE" w:rsidP="003526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5.1. Настоящее Положение вступает в силу с момента его подписания.</w:t>
      </w:r>
    </w:p>
    <w:p w:rsidR="003526DE" w:rsidRDefault="003526DE" w:rsidP="003526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5.2. В настоящее Положение могут вноситься изменения и дополнения в целях усовершенствования механизма оценки, повышения прозрачности и эффективности подведения итогов, влияющих на результат начисления надбавок стимулирующего характера.</w:t>
      </w:r>
    </w:p>
    <w:p w:rsidR="003526DE" w:rsidRPr="0077246B" w:rsidRDefault="003526DE" w:rsidP="003526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5.3. Любые изменения и дополнения к настоящему положению утверждаются приказом руководителя Учреждения в установленном порядке.</w:t>
      </w:r>
    </w:p>
    <w:p w:rsidR="003526DE" w:rsidRPr="00AC0A01" w:rsidRDefault="003526DE" w:rsidP="003526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5.4. </w:t>
      </w:r>
      <w:r w:rsidRPr="00AC0A01">
        <w:rPr>
          <w:rFonts w:ascii="Times New Roman" w:hAnsi="Times New Roman"/>
          <w:color w:val="000000"/>
          <w:sz w:val="24"/>
          <w:szCs w:val="24"/>
        </w:rPr>
        <w:t xml:space="preserve">При отсутствии или недостатке финансовых средств, в том числе средств </w:t>
      </w:r>
      <w:r>
        <w:rPr>
          <w:rFonts w:ascii="Times New Roman" w:hAnsi="Times New Roman"/>
          <w:color w:val="000000"/>
          <w:sz w:val="24"/>
          <w:szCs w:val="24"/>
        </w:rPr>
        <w:t>местного</w:t>
      </w:r>
      <w:r w:rsidRPr="00AC0A01">
        <w:rPr>
          <w:rFonts w:ascii="Times New Roman" w:hAnsi="Times New Roman"/>
          <w:color w:val="000000"/>
          <w:sz w:val="24"/>
          <w:szCs w:val="24"/>
        </w:rPr>
        <w:t xml:space="preserve"> бюджета, по независящим от </w:t>
      </w:r>
      <w:r>
        <w:rPr>
          <w:rFonts w:ascii="Times New Roman" w:hAnsi="Times New Roman"/>
          <w:color w:val="000000"/>
          <w:sz w:val="24"/>
          <w:szCs w:val="24"/>
        </w:rPr>
        <w:t>Учреждения</w:t>
      </w:r>
      <w:r w:rsidRPr="00AC0A01">
        <w:rPr>
          <w:rFonts w:ascii="Times New Roman" w:hAnsi="Times New Roman"/>
          <w:color w:val="000000"/>
          <w:sz w:val="24"/>
          <w:szCs w:val="24"/>
        </w:rPr>
        <w:t xml:space="preserve"> причинам, 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 w:rsidRPr="00AC0A01">
        <w:rPr>
          <w:rFonts w:ascii="Times New Roman" w:hAnsi="Times New Roman"/>
          <w:color w:val="000000"/>
          <w:sz w:val="24"/>
          <w:szCs w:val="24"/>
        </w:rPr>
        <w:t xml:space="preserve">ректор имеет право приостановить выплату стимулирующих надбавок и доплат, </w:t>
      </w:r>
      <w:r>
        <w:rPr>
          <w:rFonts w:ascii="Times New Roman" w:hAnsi="Times New Roman"/>
          <w:color w:val="000000"/>
          <w:sz w:val="24"/>
          <w:szCs w:val="24"/>
        </w:rPr>
        <w:t xml:space="preserve">премий, </w:t>
      </w:r>
      <w:r w:rsidRPr="00AC0A01">
        <w:rPr>
          <w:rFonts w:ascii="Times New Roman" w:hAnsi="Times New Roman"/>
          <w:color w:val="000000"/>
          <w:sz w:val="24"/>
          <w:szCs w:val="24"/>
        </w:rPr>
        <w:t xml:space="preserve">либо пересмотреть их размеры. </w:t>
      </w:r>
    </w:p>
    <w:p w:rsidR="003526DE" w:rsidRDefault="003526DE" w:rsidP="00352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6DE" w:rsidRDefault="003526DE" w:rsidP="003526D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3526DE" w:rsidRDefault="003526DE" w:rsidP="003526D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3526DE" w:rsidRDefault="003526DE" w:rsidP="003526DE">
      <w:pPr>
        <w:spacing w:after="0" w:line="240" w:lineRule="auto"/>
        <w:ind w:firstLine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5B2D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3526DE" w:rsidRDefault="003526DE" w:rsidP="003526DE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ПЕРЕЧЕНЬ </w:t>
      </w:r>
    </w:p>
    <w:p w:rsidR="003526DE" w:rsidRDefault="003526DE" w:rsidP="003526DE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показателей для установления стимулирующих выплат </w:t>
      </w:r>
    </w:p>
    <w:p w:rsidR="003526DE" w:rsidRDefault="003526DE" w:rsidP="003526DE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5"/>
        <w:tblW w:w="10206" w:type="dxa"/>
        <w:tblInd w:w="-459" w:type="dxa"/>
        <w:tblLayout w:type="fixed"/>
        <w:tblLook w:val="04A0"/>
      </w:tblPr>
      <w:tblGrid>
        <w:gridCol w:w="1418"/>
        <w:gridCol w:w="3685"/>
        <w:gridCol w:w="1418"/>
        <w:gridCol w:w="1134"/>
        <w:gridCol w:w="992"/>
        <w:gridCol w:w="1559"/>
      </w:tblGrid>
      <w:tr w:rsidR="003526DE" w:rsidTr="00A74EBB">
        <w:tc>
          <w:tcPr>
            <w:tcW w:w="1418" w:type="dxa"/>
            <w:vMerge w:val="restart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3685" w:type="dxa"/>
            <w:vMerge w:val="restart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5103" w:type="dxa"/>
            <w:gridSpan w:val="4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</w:tr>
      <w:tr w:rsidR="003526DE" w:rsidTr="00A74EBB">
        <w:tc>
          <w:tcPr>
            <w:tcW w:w="1418" w:type="dxa"/>
            <w:vMerge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526DE" w:rsidRPr="00825B2D" w:rsidRDefault="003526DE" w:rsidP="00A74EB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B2D">
              <w:rPr>
                <w:rFonts w:ascii="Times New Roman" w:hAnsi="Times New Roman" w:cs="Times New Roman"/>
                <w:sz w:val="20"/>
                <w:szCs w:val="24"/>
              </w:rPr>
              <w:t>Руководящий состав</w:t>
            </w:r>
          </w:p>
        </w:tc>
        <w:tc>
          <w:tcPr>
            <w:tcW w:w="1134" w:type="dxa"/>
          </w:tcPr>
          <w:p w:rsidR="003526DE" w:rsidRPr="00825B2D" w:rsidRDefault="003526DE" w:rsidP="00A74EB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B2D">
              <w:rPr>
                <w:rFonts w:ascii="Times New Roman" w:hAnsi="Times New Roman" w:cs="Times New Roman"/>
                <w:sz w:val="20"/>
                <w:szCs w:val="24"/>
              </w:rPr>
              <w:t>Ведущее звено</w:t>
            </w:r>
          </w:p>
        </w:tc>
        <w:tc>
          <w:tcPr>
            <w:tcW w:w="992" w:type="dxa"/>
          </w:tcPr>
          <w:p w:rsidR="003526DE" w:rsidRPr="00825B2D" w:rsidRDefault="003526DE" w:rsidP="00A74EB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B2D">
              <w:rPr>
                <w:rFonts w:ascii="Times New Roman" w:hAnsi="Times New Roman" w:cs="Times New Roman"/>
                <w:sz w:val="20"/>
                <w:szCs w:val="24"/>
              </w:rPr>
              <w:t>Среднее звено</w:t>
            </w:r>
          </w:p>
        </w:tc>
        <w:tc>
          <w:tcPr>
            <w:tcW w:w="1559" w:type="dxa"/>
          </w:tcPr>
          <w:p w:rsidR="003526DE" w:rsidRPr="00825B2D" w:rsidRDefault="003526DE" w:rsidP="00A74EB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Работники общеотраслевых должностей специалистов, служащих</w:t>
            </w:r>
          </w:p>
        </w:tc>
      </w:tr>
      <w:tr w:rsidR="003526DE" w:rsidTr="00A74EBB">
        <w:trPr>
          <w:cantSplit/>
          <w:trHeight w:val="1088"/>
        </w:trPr>
        <w:tc>
          <w:tcPr>
            <w:tcW w:w="1418" w:type="dxa"/>
            <w:vMerge w:val="restart"/>
            <w:textDirection w:val="btLr"/>
          </w:tcPr>
          <w:p w:rsidR="003526DE" w:rsidRDefault="003526DE" w:rsidP="00A74EBB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6DE" w:rsidRDefault="003526DE" w:rsidP="00A74E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Интенсивность и результативность труда</w:t>
            </w:r>
          </w:p>
        </w:tc>
        <w:tc>
          <w:tcPr>
            <w:tcW w:w="3685" w:type="dxa"/>
          </w:tcPr>
          <w:p w:rsidR="003526DE" w:rsidRPr="00A52DE6" w:rsidRDefault="003526DE" w:rsidP="00A74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межрайонных, краевых, межрегиональных, всероссийских акциях, фестивалях, конкурсах, смотрах</w:t>
            </w:r>
          </w:p>
        </w:tc>
        <w:tc>
          <w:tcPr>
            <w:tcW w:w="1418" w:type="dxa"/>
          </w:tcPr>
          <w:p w:rsidR="003526DE" w:rsidRPr="009C515A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26DE" w:rsidTr="00A74EBB">
        <w:trPr>
          <w:cantSplit/>
          <w:trHeight w:val="563"/>
        </w:trPr>
        <w:tc>
          <w:tcPr>
            <w:tcW w:w="1418" w:type="dxa"/>
            <w:vMerge/>
            <w:textDirection w:val="tbRl"/>
            <w:vAlign w:val="bottom"/>
          </w:tcPr>
          <w:p w:rsidR="003526DE" w:rsidRDefault="003526DE" w:rsidP="00A74E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3526DE" w:rsidRPr="00A52DE6" w:rsidRDefault="003526DE" w:rsidP="00A74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дополнительных финансовых средств</w:t>
            </w:r>
          </w:p>
        </w:tc>
        <w:tc>
          <w:tcPr>
            <w:tcW w:w="1418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3526DE" w:rsidTr="00A74EBB">
        <w:trPr>
          <w:cantSplit/>
          <w:trHeight w:val="558"/>
        </w:trPr>
        <w:tc>
          <w:tcPr>
            <w:tcW w:w="1418" w:type="dxa"/>
            <w:vMerge/>
            <w:textDirection w:val="tbRl"/>
            <w:vAlign w:val="bottom"/>
          </w:tcPr>
          <w:p w:rsidR="003526DE" w:rsidRDefault="003526DE" w:rsidP="00A74E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проектной деятельности</w:t>
            </w:r>
          </w:p>
        </w:tc>
        <w:tc>
          <w:tcPr>
            <w:tcW w:w="1418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26DE" w:rsidTr="00A74EBB">
        <w:trPr>
          <w:cantSplit/>
          <w:trHeight w:val="1134"/>
        </w:trPr>
        <w:tc>
          <w:tcPr>
            <w:tcW w:w="1418" w:type="dxa"/>
            <w:vMerge/>
            <w:textDirection w:val="tbRl"/>
            <w:vAlign w:val="bottom"/>
          </w:tcPr>
          <w:p w:rsidR="003526DE" w:rsidRDefault="003526DE" w:rsidP="00A74E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обязанностей, предусмотренных должностной инструкцией, но в больших объемах, за дополнительно выполненный объем работ</w:t>
            </w:r>
          </w:p>
        </w:tc>
        <w:tc>
          <w:tcPr>
            <w:tcW w:w="1418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3526DE" w:rsidTr="00A74EBB">
        <w:trPr>
          <w:cantSplit/>
          <w:trHeight w:val="823"/>
        </w:trPr>
        <w:tc>
          <w:tcPr>
            <w:tcW w:w="1418" w:type="dxa"/>
            <w:vMerge/>
            <w:textDirection w:val="tbRl"/>
            <w:vAlign w:val="bottom"/>
          </w:tcPr>
          <w:p w:rsidR="003526DE" w:rsidRDefault="003526DE" w:rsidP="00A74E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3526DE" w:rsidRPr="00A52DE6" w:rsidRDefault="003526DE" w:rsidP="00A74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bidi="ru-RU"/>
              </w:rPr>
              <w:t>Выполнение обязанностей, не предусмотренных должностной инструкцией</w:t>
            </w:r>
          </w:p>
        </w:tc>
        <w:tc>
          <w:tcPr>
            <w:tcW w:w="1418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3526DE" w:rsidTr="00A74EBB">
        <w:trPr>
          <w:cantSplit/>
          <w:trHeight w:val="571"/>
        </w:trPr>
        <w:tc>
          <w:tcPr>
            <w:tcW w:w="1418" w:type="dxa"/>
            <w:vMerge w:val="restart"/>
            <w:textDirection w:val="btLr"/>
            <w:vAlign w:val="center"/>
          </w:tcPr>
          <w:p w:rsidR="003526DE" w:rsidRDefault="003526DE" w:rsidP="00A74E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труда</w:t>
            </w:r>
          </w:p>
        </w:tc>
        <w:tc>
          <w:tcPr>
            <w:tcW w:w="3685" w:type="dxa"/>
          </w:tcPr>
          <w:p w:rsidR="003526DE" w:rsidRPr="00A52DE6" w:rsidRDefault="003526DE" w:rsidP="00A74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мероприятий</w:t>
            </w:r>
          </w:p>
        </w:tc>
        <w:tc>
          <w:tcPr>
            <w:tcW w:w="1418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26DE" w:rsidTr="00A74EBB">
        <w:trPr>
          <w:cantSplit/>
          <w:trHeight w:val="1134"/>
        </w:trPr>
        <w:tc>
          <w:tcPr>
            <w:tcW w:w="1418" w:type="dxa"/>
            <w:vMerge/>
            <w:textDirection w:val="tbRl"/>
            <w:vAlign w:val="bottom"/>
          </w:tcPr>
          <w:p w:rsidR="003526DE" w:rsidRDefault="003526DE" w:rsidP="00A74E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3526DE" w:rsidRPr="00A52DE6" w:rsidRDefault="003526DE" w:rsidP="00A74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bidi="ru-RU"/>
              </w:rPr>
              <w:t>Инициатива и применение в работе современных, новых форм и методов организации и проведения мероприятий, создающих и повышающих имидж учреждения</w:t>
            </w:r>
          </w:p>
        </w:tc>
        <w:tc>
          <w:tcPr>
            <w:tcW w:w="1418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26DE" w:rsidTr="00A74EBB">
        <w:trPr>
          <w:cantSplit/>
          <w:trHeight w:val="1134"/>
        </w:trPr>
        <w:tc>
          <w:tcPr>
            <w:tcW w:w="1418" w:type="dxa"/>
            <w:vMerge/>
            <w:textDirection w:val="tbRl"/>
            <w:vAlign w:val="bottom"/>
          </w:tcPr>
          <w:p w:rsidR="003526DE" w:rsidRDefault="003526DE" w:rsidP="00A74E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3526DE" w:rsidRPr="00A52DE6" w:rsidRDefault="003526DE" w:rsidP="00A74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bidi="ru-RU"/>
              </w:rPr>
              <w:t>Подготовка, проведение и участие в  творческих лабораториях, семинарах</w:t>
            </w:r>
            <w:r w:rsidRPr="003F555B"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bidi="ru-RU"/>
              </w:rPr>
              <w:t>, практикум</w:t>
            </w: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bidi="ru-RU"/>
              </w:rPr>
              <w:t>ах в качестве докладчика</w:t>
            </w:r>
          </w:p>
        </w:tc>
        <w:tc>
          <w:tcPr>
            <w:tcW w:w="1418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26DE" w:rsidTr="00A74EBB">
        <w:trPr>
          <w:cantSplit/>
          <w:trHeight w:val="556"/>
        </w:trPr>
        <w:tc>
          <w:tcPr>
            <w:tcW w:w="1418" w:type="dxa"/>
            <w:vMerge/>
            <w:textDirection w:val="tbRl"/>
            <w:vAlign w:val="bottom"/>
          </w:tcPr>
          <w:p w:rsidR="003526DE" w:rsidRDefault="003526DE" w:rsidP="00A74E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3526DE" w:rsidRDefault="003526DE" w:rsidP="00A74EBB">
            <w:pPr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bidi="ru-RU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bidi="ru-RU"/>
              </w:rPr>
              <w:t>Соблюдение сроков и качества предоставления отчетности</w:t>
            </w:r>
          </w:p>
        </w:tc>
        <w:tc>
          <w:tcPr>
            <w:tcW w:w="1418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26DE" w:rsidTr="00A74EBB">
        <w:trPr>
          <w:cantSplit/>
          <w:trHeight w:val="1979"/>
        </w:trPr>
        <w:tc>
          <w:tcPr>
            <w:tcW w:w="1418" w:type="dxa"/>
            <w:vMerge/>
            <w:textDirection w:val="tbRl"/>
            <w:vAlign w:val="bottom"/>
          </w:tcPr>
          <w:p w:rsidR="003526DE" w:rsidRDefault="003526DE" w:rsidP="00A74E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3526DE" w:rsidRDefault="003526DE" w:rsidP="00A74EBB">
            <w:pPr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bidi="ru-RU"/>
              </w:rPr>
            </w:pPr>
            <w:r w:rsidRPr="00113C29"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bidi="ru-RU"/>
              </w:rPr>
              <w:t>Высокий уровень организации работы отдел</w:t>
            </w: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bidi="ru-RU"/>
              </w:rPr>
              <w:t>ов учреждения.</w:t>
            </w:r>
            <w:r w:rsidRPr="00B450E0"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bidi="ru-RU"/>
              </w:rPr>
              <w:t xml:space="preserve"> Применение в работе современных, новых форм и методов организации</w:t>
            </w: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bidi="ru-RU"/>
              </w:rPr>
              <w:t xml:space="preserve"> работы отдела, создающих имидж учреждения</w:t>
            </w:r>
          </w:p>
        </w:tc>
        <w:tc>
          <w:tcPr>
            <w:tcW w:w="1418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26DE" w:rsidTr="00A74EBB">
        <w:trPr>
          <w:cantSplit/>
          <w:trHeight w:val="883"/>
        </w:trPr>
        <w:tc>
          <w:tcPr>
            <w:tcW w:w="1418" w:type="dxa"/>
            <w:vMerge/>
            <w:textDirection w:val="tbRl"/>
            <w:vAlign w:val="bottom"/>
          </w:tcPr>
          <w:p w:rsidR="003526DE" w:rsidRDefault="003526DE" w:rsidP="00A74E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3526DE" w:rsidRPr="00A52DE6" w:rsidRDefault="003526DE" w:rsidP="00A74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bidi="ru-RU"/>
              </w:rPr>
              <w:t>Информационная узнаваемость: отражение деятельности в СМИ, на сайте учреждения</w:t>
            </w:r>
          </w:p>
        </w:tc>
        <w:tc>
          <w:tcPr>
            <w:tcW w:w="1418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3526DE" w:rsidTr="00A74EBB">
        <w:trPr>
          <w:cantSplit/>
          <w:trHeight w:val="856"/>
        </w:trPr>
        <w:tc>
          <w:tcPr>
            <w:tcW w:w="1418" w:type="dxa"/>
            <w:vMerge/>
            <w:textDirection w:val="tbRl"/>
            <w:vAlign w:val="bottom"/>
          </w:tcPr>
          <w:p w:rsidR="003526DE" w:rsidRDefault="003526DE" w:rsidP="00A74E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3526DE" w:rsidRDefault="003526DE" w:rsidP="00A74EBB">
            <w:pPr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bidi="ru-RU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bidi="ru-RU"/>
              </w:rPr>
              <w:t xml:space="preserve">Своевременная подготовка учреждения к </w:t>
            </w:r>
            <w:proofErr w:type="spellStart"/>
            <w:proofErr w:type="gramStart"/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bidi="ru-RU"/>
              </w:rPr>
              <w:t>осеннее-зимнему</w:t>
            </w:r>
            <w:proofErr w:type="spellEnd"/>
            <w:proofErr w:type="gramEnd"/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bidi="ru-RU"/>
              </w:rPr>
              <w:t xml:space="preserve"> сезону</w:t>
            </w:r>
          </w:p>
        </w:tc>
        <w:tc>
          <w:tcPr>
            <w:tcW w:w="1418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3526DE" w:rsidTr="00A74EBB">
        <w:trPr>
          <w:cantSplit/>
          <w:trHeight w:val="690"/>
        </w:trPr>
        <w:tc>
          <w:tcPr>
            <w:tcW w:w="1418" w:type="dxa"/>
            <w:vMerge/>
            <w:textDirection w:val="tbRl"/>
            <w:vAlign w:val="bottom"/>
          </w:tcPr>
          <w:p w:rsidR="003526DE" w:rsidRDefault="003526DE" w:rsidP="00A74E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3526DE" w:rsidRDefault="003526DE" w:rsidP="00A74EBB">
            <w:pPr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bidi="ru-RU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bidi="ru-RU"/>
              </w:rPr>
              <w:t>Бесперебойная работа автотранспорта, оборудования, ВСО, техники</w:t>
            </w:r>
          </w:p>
        </w:tc>
        <w:tc>
          <w:tcPr>
            <w:tcW w:w="1418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526DE" w:rsidRDefault="003526DE" w:rsidP="00A7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3526DE" w:rsidTr="00A74EBB">
        <w:trPr>
          <w:cantSplit/>
          <w:trHeight w:val="690"/>
        </w:trPr>
        <w:tc>
          <w:tcPr>
            <w:tcW w:w="1418" w:type="dxa"/>
            <w:vMerge/>
            <w:textDirection w:val="tbRl"/>
            <w:vAlign w:val="bottom"/>
          </w:tcPr>
          <w:p w:rsidR="003526DE" w:rsidRDefault="003526DE" w:rsidP="00A74E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3526DE" w:rsidRDefault="003526DE" w:rsidP="00A74EBB">
            <w:pPr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bidi="ru-RU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bidi="ru-RU"/>
              </w:rPr>
              <w:t>Качественное выполнение должностных обязанностей, соблюдение правил внутреннего трудового распорядка</w:t>
            </w:r>
          </w:p>
        </w:tc>
        <w:tc>
          <w:tcPr>
            <w:tcW w:w="1418" w:type="dxa"/>
          </w:tcPr>
          <w:p w:rsidR="003526DE" w:rsidRDefault="003526DE" w:rsidP="00A74EBB">
            <w:pPr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bidi="ru-RU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</w:tcPr>
          <w:p w:rsidR="003526DE" w:rsidRDefault="003526DE" w:rsidP="00A74EBB">
            <w:pPr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bidi="ru-RU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bidi="ru-RU"/>
              </w:rPr>
              <w:t>-</w:t>
            </w:r>
          </w:p>
        </w:tc>
        <w:tc>
          <w:tcPr>
            <w:tcW w:w="992" w:type="dxa"/>
          </w:tcPr>
          <w:p w:rsidR="003526DE" w:rsidRDefault="003526DE" w:rsidP="00A74EBB">
            <w:pPr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bidi="ru-RU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bidi="ru-RU"/>
              </w:rPr>
              <w:t>-</w:t>
            </w:r>
          </w:p>
        </w:tc>
        <w:tc>
          <w:tcPr>
            <w:tcW w:w="1559" w:type="dxa"/>
          </w:tcPr>
          <w:p w:rsidR="003526DE" w:rsidRDefault="003526DE" w:rsidP="00A74EBB">
            <w:pPr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bidi="ru-RU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bidi="ru-RU"/>
              </w:rPr>
              <w:t>+</w:t>
            </w:r>
          </w:p>
        </w:tc>
      </w:tr>
    </w:tbl>
    <w:p w:rsidR="003526DE" w:rsidRDefault="003526DE" w:rsidP="003526D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4"/>
        </w:rPr>
      </w:pPr>
    </w:p>
    <w:p w:rsidR="003526DE" w:rsidRPr="000315C9" w:rsidRDefault="003526DE" w:rsidP="003526D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4"/>
        </w:rPr>
      </w:pPr>
      <w:r w:rsidRPr="000315C9">
        <w:rPr>
          <w:rFonts w:ascii="Times New Roman" w:hAnsi="Times New Roman" w:cs="Times New Roman"/>
          <w:sz w:val="20"/>
          <w:szCs w:val="24"/>
        </w:rPr>
        <w:t>Примечание:</w:t>
      </w:r>
    </w:p>
    <w:p w:rsidR="003526DE" w:rsidRPr="000315C9" w:rsidRDefault="003526DE" w:rsidP="003526D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4"/>
        </w:rPr>
      </w:pPr>
      <w:r w:rsidRPr="000315C9">
        <w:rPr>
          <w:rFonts w:ascii="Times New Roman" w:hAnsi="Times New Roman" w:cs="Times New Roman"/>
          <w:sz w:val="20"/>
          <w:szCs w:val="24"/>
        </w:rPr>
        <w:t>«+» - данный вид стимулирующих выплат может быть определен для данной категории персонала</w:t>
      </w:r>
    </w:p>
    <w:p w:rsidR="003526DE" w:rsidRDefault="003526DE" w:rsidP="003526D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4"/>
        </w:rPr>
      </w:pPr>
      <w:r w:rsidRPr="000315C9">
        <w:rPr>
          <w:rFonts w:ascii="Times New Roman" w:hAnsi="Times New Roman" w:cs="Times New Roman"/>
          <w:sz w:val="20"/>
          <w:szCs w:val="24"/>
        </w:rPr>
        <w:t>«-« - данный вид стимулирующих выплат не устанавливается для данной категории персонала</w:t>
      </w:r>
    </w:p>
    <w:p w:rsidR="003526DE" w:rsidRDefault="003526DE" w:rsidP="003526DE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6DE" w:rsidRDefault="003526DE" w:rsidP="003526DE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5C9">
        <w:rPr>
          <w:rFonts w:ascii="Times New Roman" w:hAnsi="Times New Roman" w:cs="Times New Roman"/>
          <w:b/>
          <w:sz w:val="24"/>
          <w:szCs w:val="24"/>
        </w:rPr>
        <w:t>Харак</w:t>
      </w:r>
      <w:r>
        <w:rPr>
          <w:rFonts w:ascii="Times New Roman" w:hAnsi="Times New Roman" w:cs="Times New Roman"/>
          <w:b/>
          <w:sz w:val="24"/>
          <w:szCs w:val="24"/>
        </w:rPr>
        <w:t>теристики стимулирующих выплат</w:t>
      </w:r>
    </w:p>
    <w:p w:rsidR="003526DE" w:rsidRDefault="003526DE" w:rsidP="003526DE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6DE" w:rsidRPr="000315C9" w:rsidRDefault="003526DE" w:rsidP="003526DE">
      <w:pPr>
        <w:pStyle w:val="1"/>
        <w:numPr>
          <w:ilvl w:val="0"/>
          <w:numId w:val="5"/>
        </w:numPr>
        <w:spacing w:line="100" w:lineRule="atLeast"/>
        <w:rPr>
          <w:rFonts w:eastAsia="DejaVu Sans" w:cs="Times New Roman"/>
          <w:b/>
          <w:color w:val="auto"/>
          <w:kern w:val="1"/>
          <w:sz w:val="26"/>
          <w:szCs w:val="26"/>
          <w:lang w:val="ru-RU" w:eastAsia="ru-RU" w:bidi="ru-RU"/>
        </w:rPr>
      </w:pPr>
      <w:r w:rsidRPr="000315C9">
        <w:rPr>
          <w:rFonts w:cs="Times New Roman"/>
          <w:b/>
          <w:sz w:val="24"/>
          <w:lang w:val="ru-RU"/>
        </w:rPr>
        <w:t>Участие в межрайонных, краевых, межрегиональных, всероссийских акциях, фестивалях, конкурсах, смотрах</w:t>
      </w:r>
      <w:r>
        <w:rPr>
          <w:rFonts w:cs="Times New Roman"/>
          <w:b/>
          <w:sz w:val="24"/>
          <w:lang w:val="ru-RU"/>
        </w:rPr>
        <w:t>:</w:t>
      </w: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 </w:t>
      </w:r>
    </w:p>
    <w:p w:rsidR="003526DE" w:rsidRPr="000315C9" w:rsidRDefault="003526DE" w:rsidP="003526DE">
      <w:pPr>
        <w:pStyle w:val="1"/>
        <w:spacing w:line="100" w:lineRule="atLeast"/>
        <w:ind w:left="720" w:firstLine="0"/>
        <w:rPr>
          <w:rFonts w:eastAsia="DejaVu Sans" w:cs="Times New Roman"/>
          <w:b/>
          <w:color w:val="auto"/>
          <w:kern w:val="1"/>
          <w:sz w:val="26"/>
          <w:szCs w:val="26"/>
          <w:lang w:val="ru-RU" w:eastAsia="ru-RU" w:bidi="ru-RU"/>
        </w:rPr>
      </w:pP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стимулирующие выплаты носят 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разовый</w:t>
      </w: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 характер; начисляются по итогам отчетного периода (месяц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, квартал);</w:t>
      </w:r>
    </w:p>
    <w:p w:rsidR="003526DE" w:rsidRDefault="003526DE" w:rsidP="003526DE">
      <w:pPr>
        <w:pStyle w:val="a3"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6"/>
          <w:lang w:bidi="ru-RU"/>
        </w:rPr>
      </w:pPr>
      <w:r w:rsidRPr="000315C9">
        <w:rPr>
          <w:rFonts w:ascii="Times New Roman" w:eastAsia="DejaVu Sans" w:hAnsi="Times New Roman" w:cs="Times New Roman"/>
          <w:kern w:val="1"/>
          <w:sz w:val="24"/>
          <w:szCs w:val="26"/>
          <w:lang w:bidi="ru-RU"/>
        </w:rPr>
        <w:t>Расчет и размер выплат</w:t>
      </w:r>
      <w:r>
        <w:rPr>
          <w:rFonts w:ascii="Times New Roman" w:eastAsia="DejaVu Sans" w:hAnsi="Times New Roman" w:cs="Times New Roman"/>
          <w:kern w:val="1"/>
          <w:sz w:val="24"/>
          <w:szCs w:val="26"/>
          <w:lang w:bidi="ru-RU"/>
        </w:rPr>
        <w:t xml:space="preserve"> определяется в зависимости от уровня (статуса) мероприятия и результата участия (в соответствии с Таблицей 1)</w:t>
      </w:r>
    </w:p>
    <w:p w:rsidR="003526DE" w:rsidRDefault="003526DE" w:rsidP="003526DE">
      <w:pPr>
        <w:pStyle w:val="a3"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6"/>
          <w:lang w:bidi="ru-RU"/>
        </w:rPr>
      </w:pPr>
    </w:p>
    <w:p w:rsidR="003526DE" w:rsidRDefault="003526DE" w:rsidP="003526DE">
      <w:pPr>
        <w:pStyle w:val="a3"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6"/>
          <w:lang w:bidi="ru-RU"/>
        </w:rPr>
      </w:pPr>
    </w:p>
    <w:p w:rsidR="003526DE" w:rsidRDefault="003526DE" w:rsidP="003526DE">
      <w:pPr>
        <w:pStyle w:val="a3"/>
        <w:spacing w:after="0" w:line="240" w:lineRule="auto"/>
        <w:jc w:val="right"/>
        <w:rPr>
          <w:rFonts w:ascii="Times New Roman" w:eastAsia="DejaVu Sans" w:hAnsi="Times New Roman" w:cs="Times New Roman"/>
          <w:kern w:val="1"/>
          <w:sz w:val="24"/>
          <w:szCs w:val="26"/>
          <w:lang w:bidi="ru-RU"/>
        </w:rPr>
      </w:pPr>
      <w:r>
        <w:rPr>
          <w:rFonts w:ascii="Times New Roman" w:eastAsia="DejaVu Sans" w:hAnsi="Times New Roman" w:cs="Times New Roman"/>
          <w:kern w:val="1"/>
          <w:sz w:val="24"/>
          <w:szCs w:val="26"/>
          <w:lang w:bidi="ru-RU"/>
        </w:rPr>
        <w:t>Таблица 1.</w:t>
      </w:r>
    </w:p>
    <w:tbl>
      <w:tblPr>
        <w:tblStyle w:val="a5"/>
        <w:tblW w:w="0" w:type="auto"/>
        <w:tblInd w:w="-318" w:type="dxa"/>
        <w:tblLook w:val="04A0"/>
      </w:tblPr>
      <w:tblGrid>
        <w:gridCol w:w="2127"/>
        <w:gridCol w:w="3261"/>
        <w:gridCol w:w="4501"/>
      </w:tblGrid>
      <w:tr w:rsidR="003526DE" w:rsidTr="00A74EBB">
        <w:tc>
          <w:tcPr>
            <w:tcW w:w="2127" w:type="dxa"/>
          </w:tcPr>
          <w:p w:rsidR="003526DE" w:rsidRPr="00282BA2" w:rsidRDefault="003526DE" w:rsidP="00A74EB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2BA2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мероприятия</w:t>
            </w:r>
          </w:p>
        </w:tc>
        <w:tc>
          <w:tcPr>
            <w:tcW w:w="3261" w:type="dxa"/>
          </w:tcPr>
          <w:p w:rsidR="003526DE" w:rsidRPr="00282BA2" w:rsidRDefault="003526DE" w:rsidP="00A74EB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2BA2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 участия</w:t>
            </w:r>
          </w:p>
        </w:tc>
        <w:tc>
          <w:tcPr>
            <w:tcW w:w="4501" w:type="dxa"/>
          </w:tcPr>
          <w:p w:rsidR="003526DE" w:rsidRPr="00282BA2" w:rsidRDefault="003526DE" w:rsidP="00A74EB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2BA2">
              <w:rPr>
                <w:rFonts w:ascii="Times New Roman" w:hAnsi="Times New Roman"/>
                <w:b/>
                <w:bCs/>
                <w:sz w:val="20"/>
                <w:szCs w:val="20"/>
              </w:rPr>
              <w:t>Размер выплаты</w:t>
            </w:r>
          </w:p>
          <w:p w:rsidR="003526DE" w:rsidRPr="00282BA2" w:rsidRDefault="003526DE" w:rsidP="00A74EB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2BA2">
              <w:rPr>
                <w:rFonts w:ascii="Times New Roman" w:hAnsi="Times New Roman"/>
                <w:b/>
                <w:bCs/>
                <w:sz w:val="20"/>
                <w:szCs w:val="20"/>
              </w:rPr>
              <w:t>(% от должностного оклада)</w:t>
            </w:r>
          </w:p>
        </w:tc>
      </w:tr>
      <w:tr w:rsidR="003526DE" w:rsidTr="00A74EBB">
        <w:tc>
          <w:tcPr>
            <w:tcW w:w="2127" w:type="dxa"/>
          </w:tcPr>
          <w:p w:rsidR="003526DE" w:rsidRPr="001339D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39D2">
              <w:rPr>
                <w:rFonts w:ascii="Times New Roman" w:hAnsi="Times New Roman"/>
                <w:bCs/>
                <w:sz w:val="20"/>
                <w:szCs w:val="20"/>
              </w:rPr>
              <w:t>Межрайонный</w:t>
            </w:r>
          </w:p>
        </w:tc>
        <w:tc>
          <w:tcPr>
            <w:tcW w:w="3261" w:type="dxa"/>
          </w:tcPr>
          <w:p w:rsidR="003526DE" w:rsidRPr="001339D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39D2">
              <w:rPr>
                <w:rFonts w:ascii="Times New Roman" w:hAnsi="Times New Roman"/>
                <w:bCs/>
                <w:sz w:val="20"/>
                <w:szCs w:val="20"/>
              </w:rPr>
              <w:t>Участник</w:t>
            </w:r>
          </w:p>
          <w:p w:rsidR="003526DE" w:rsidRPr="001339D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39D2">
              <w:rPr>
                <w:rFonts w:ascii="Times New Roman" w:hAnsi="Times New Roman"/>
                <w:bCs/>
                <w:sz w:val="20"/>
                <w:szCs w:val="20"/>
              </w:rPr>
              <w:t>3 место</w:t>
            </w:r>
          </w:p>
          <w:p w:rsidR="003526DE" w:rsidRPr="001339D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39D2">
              <w:rPr>
                <w:rFonts w:ascii="Times New Roman" w:hAnsi="Times New Roman"/>
                <w:bCs/>
                <w:sz w:val="20"/>
                <w:szCs w:val="20"/>
              </w:rPr>
              <w:t>2 место</w:t>
            </w:r>
          </w:p>
          <w:p w:rsidR="003526DE" w:rsidRPr="001339D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39D2">
              <w:rPr>
                <w:rFonts w:ascii="Times New Roman" w:hAnsi="Times New Roman"/>
                <w:bCs/>
                <w:sz w:val="20"/>
                <w:szCs w:val="20"/>
              </w:rPr>
              <w:t>1 место, Гран-при</w:t>
            </w:r>
          </w:p>
        </w:tc>
        <w:tc>
          <w:tcPr>
            <w:tcW w:w="4501" w:type="dxa"/>
          </w:tcPr>
          <w:p w:rsidR="003526DE" w:rsidRPr="001339D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 5</w:t>
            </w:r>
            <w:r w:rsidRPr="001339D2">
              <w:rPr>
                <w:rFonts w:ascii="Times New Roman" w:hAnsi="Times New Roman"/>
                <w:bCs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1339D2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:rsidR="003526DE" w:rsidRPr="001339D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 5 до 15</w:t>
            </w:r>
          </w:p>
          <w:p w:rsidR="003526DE" w:rsidRPr="001339D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 5</w:t>
            </w:r>
            <w:r w:rsidRPr="001339D2">
              <w:rPr>
                <w:rFonts w:ascii="Times New Roman" w:hAnsi="Times New Roman"/>
                <w:bCs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1339D2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:rsidR="003526DE" w:rsidRPr="001339D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 5</w:t>
            </w:r>
            <w:r w:rsidRPr="001339D2">
              <w:rPr>
                <w:rFonts w:ascii="Times New Roman" w:hAnsi="Times New Roman"/>
                <w:bCs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</w:tr>
      <w:tr w:rsidR="003526DE" w:rsidTr="00A74EBB">
        <w:tc>
          <w:tcPr>
            <w:tcW w:w="2127" w:type="dxa"/>
          </w:tcPr>
          <w:p w:rsidR="003526DE" w:rsidRPr="001339D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39D2">
              <w:rPr>
                <w:rFonts w:ascii="Times New Roman" w:hAnsi="Times New Roman"/>
                <w:bCs/>
                <w:sz w:val="20"/>
                <w:szCs w:val="20"/>
              </w:rPr>
              <w:t>Краевой</w:t>
            </w:r>
          </w:p>
        </w:tc>
        <w:tc>
          <w:tcPr>
            <w:tcW w:w="3261" w:type="dxa"/>
          </w:tcPr>
          <w:p w:rsidR="003526DE" w:rsidRPr="001339D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39D2">
              <w:rPr>
                <w:rFonts w:ascii="Times New Roman" w:hAnsi="Times New Roman"/>
                <w:bCs/>
                <w:sz w:val="20"/>
                <w:szCs w:val="20"/>
              </w:rPr>
              <w:t>Участник</w:t>
            </w:r>
          </w:p>
          <w:p w:rsidR="003526DE" w:rsidRPr="001339D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39D2">
              <w:rPr>
                <w:rFonts w:ascii="Times New Roman" w:hAnsi="Times New Roman"/>
                <w:bCs/>
                <w:sz w:val="20"/>
                <w:szCs w:val="20"/>
              </w:rPr>
              <w:t>3 место</w:t>
            </w:r>
          </w:p>
          <w:p w:rsidR="003526DE" w:rsidRPr="001339D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39D2">
              <w:rPr>
                <w:rFonts w:ascii="Times New Roman" w:hAnsi="Times New Roman"/>
                <w:bCs/>
                <w:sz w:val="20"/>
                <w:szCs w:val="20"/>
              </w:rPr>
              <w:t>2 место</w:t>
            </w:r>
          </w:p>
          <w:p w:rsidR="003526DE" w:rsidRPr="001339D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39D2">
              <w:rPr>
                <w:rFonts w:ascii="Times New Roman" w:hAnsi="Times New Roman"/>
                <w:bCs/>
                <w:sz w:val="20"/>
                <w:szCs w:val="20"/>
              </w:rPr>
              <w:t>1 место, Гран-при</w:t>
            </w:r>
          </w:p>
        </w:tc>
        <w:tc>
          <w:tcPr>
            <w:tcW w:w="4501" w:type="dxa"/>
          </w:tcPr>
          <w:p w:rsidR="003526DE" w:rsidRPr="001339D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 5</w:t>
            </w:r>
            <w:r w:rsidRPr="001339D2">
              <w:rPr>
                <w:rFonts w:ascii="Times New Roman" w:hAnsi="Times New Roman"/>
                <w:bCs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1339D2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:rsidR="003526DE" w:rsidRPr="001339D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 5 до 15</w:t>
            </w:r>
          </w:p>
          <w:p w:rsidR="003526DE" w:rsidRPr="001339D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 5</w:t>
            </w:r>
            <w:r w:rsidRPr="001339D2">
              <w:rPr>
                <w:rFonts w:ascii="Times New Roman" w:hAnsi="Times New Roman"/>
                <w:bCs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1339D2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:rsidR="003526DE" w:rsidRPr="001339D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 5</w:t>
            </w:r>
            <w:r w:rsidRPr="001339D2">
              <w:rPr>
                <w:rFonts w:ascii="Times New Roman" w:hAnsi="Times New Roman"/>
                <w:bCs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</w:tr>
      <w:tr w:rsidR="003526DE" w:rsidTr="00A74EBB">
        <w:tc>
          <w:tcPr>
            <w:tcW w:w="2127" w:type="dxa"/>
          </w:tcPr>
          <w:p w:rsidR="003526DE" w:rsidRPr="001339D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39D2">
              <w:rPr>
                <w:rFonts w:ascii="Times New Roman" w:hAnsi="Times New Roman"/>
                <w:bCs/>
                <w:sz w:val="20"/>
                <w:szCs w:val="20"/>
              </w:rPr>
              <w:t>Федеральный</w:t>
            </w:r>
          </w:p>
        </w:tc>
        <w:tc>
          <w:tcPr>
            <w:tcW w:w="3261" w:type="dxa"/>
          </w:tcPr>
          <w:p w:rsidR="003526DE" w:rsidRPr="001339D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39D2">
              <w:rPr>
                <w:rFonts w:ascii="Times New Roman" w:hAnsi="Times New Roman"/>
                <w:bCs/>
                <w:sz w:val="20"/>
                <w:szCs w:val="20"/>
              </w:rPr>
              <w:t>Участник</w:t>
            </w:r>
          </w:p>
          <w:p w:rsidR="003526DE" w:rsidRPr="001339D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39D2">
              <w:rPr>
                <w:rFonts w:ascii="Times New Roman" w:hAnsi="Times New Roman"/>
                <w:bCs/>
                <w:sz w:val="20"/>
                <w:szCs w:val="20"/>
              </w:rPr>
              <w:t>3 место</w:t>
            </w:r>
          </w:p>
          <w:p w:rsidR="003526DE" w:rsidRPr="001339D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39D2">
              <w:rPr>
                <w:rFonts w:ascii="Times New Roman" w:hAnsi="Times New Roman"/>
                <w:bCs/>
                <w:sz w:val="20"/>
                <w:szCs w:val="20"/>
              </w:rPr>
              <w:t>2 место</w:t>
            </w:r>
          </w:p>
          <w:p w:rsidR="003526DE" w:rsidRPr="001339D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39D2">
              <w:rPr>
                <w:rFonts w:ascii="Times New Roman" w:hAnsi="Times New Roman"/>
                <w:bCs/>
                <w:sz w:val="20"/>
                <w:szCs w:val="20"/>
              </w:rPr>
              <w:t>1 место, Гран-при</w:t>
            </w:r>
          </w:p>
        </w:tc>
        <w:tc>
          <w:tcPr>
            <w:tcW w:w="4501" w:type="dxa"/>
          </w:tcPr>
          <w:p w:rsidR="003526DE" w:rsidRPr="001339D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 5 до 2</w:t>
            </w:r>
            <w:r w:rsidRPr="001339D2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:rsidR="003526DE" w:rsidRPr="001339D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 5 до 25</w:t>
            </w:r>
          </w:p>
          <w:p w:rsidR="003526DE" w:rsidRPr="001339D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 5 до 3</w:t>
            </w:r>
            <w:r w:rsidRPr="001339D2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:rsidR="003526DE" w:rsidRPr="001339D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 5</w:t>
            </w:r>
            <w:r w:rsidRPr="001339D2">
              <w:rPr>
                <w:rFonts w:ascii="Times New Roman" w:hAnsi="Times New Roman"/>
                <w:bCs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</w:p>
        </w:tc>
      </w:tr>
      <w:tr w:rsidR="003526DE" w:rsidTr="00A74EBB">
        <w:tc>
          <w:tcPr>
            <w:tcW w:w="2127" w:type="dxa"/>
          </w:tcPr>
          <w:p w:rsidR="003526DE" w:rsidRPr="001339D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39D2">
              <w:rPr>
                <w:rFonts w:ascii="Times New Roman" w:hAnsi="Times New Roman"/>
                <w:bCs/>
                <w:sz w:val="20"/>
                <w:szCs w:val="20"/>
              </w:rPr>
              <w:t>Международный</w:t>
            </w:r>
          </w:p>
        </w:tc>
        <w:tc>
          <w:tcPr>
            <w:tcW w:w="3261" w:type="dxa"/>
          </w:tcPr>
          <w:p w:rsidR="003526DE" w:rsidRPr="001339D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39D2">
              <w:rPr>
                <w:rFonts w:ascii="Times New Roman" w:hAnsi="Times New Roman"/>
                <w:bCs/>
                <w:sz w:val="20"/>
                <w:szCs w:val="20"/>
              </w:rPr>
              <w:t>Участник</w:t>
            </w:r>
          </w:p>
          <w:p w:rsidR="003526DE" w:rsidRPr="001339D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39D2">
              <w:rPr>
                <w:rFonts w:ascii="Times New Roman" w:hAnsi="Times New Roman"/>
                <w:bCs/>
                <w:sz w:val="20"/>
                <w:szCs w:val="20"/>
              </w:rPr>
              <w:t>3 место</w:t>
            </w:r>
          </w:p>
          <w:p w:rsidR="003526DE" w:rsidRPr="001339D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39D2">
              <w:rPr>
                <w:rFonts w:ascii="Times New Roman" w:hAnsi="Times New Roman"/>
                <w:bCs/>
                <w:sz w:val="20"/>
                <w:szCs w:val="20"/>
              </w:rPr>
              <w:t>2 место</w:t>
            </w:r>
          </w:p>
          <w:p w:rsidR="003526DE" w:rsidRPr="001339D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39D2">
              <w:rPr>
                <w:rFonts w:ascii="Times New Roman" w:hAnsi="Times New Roman"/>
                <w:bCs/>
                <w:sz w:val="20"/>
                <w:szCs w:val="20"/>
              </w:rPr>
              <w:t>1 место, Гран-при</w:t>
            </w:r>
          </w:p>
        </w:tc>
        <w:tc>
          <w:tcPr>
            <w:tcW w:w="4501" w:type="dxa"/>
          </w:tcPr>
          <w:p w:rsidR="003526DE" w:rsidRPr="001339D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 5 до 2</w:t>
            </w:r>
            <w:r w:rsidRPr="001339D2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:rsidR="003526DE" w:rsidRPr="001339D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 5 до 25</w:t>
            </w:r>
          </w:p>
          <w:p w:rsidR="003526DE" w:rsidRPr="001339D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 5 до 3</w:t>
            </w:r>
            <w:r w:rsidRPr="001339D2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:rsidR="003526DE" w:rsidRPr="001339D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 5</w:t>
            </w:r>
            <w:r w:rsidRPr="001339D2">
              <w:rPr>
                <w:rFonts w:ascii="Times New Roman" w:hAnsi="Times New Roman"/>
                <w:bCs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</w:p>
        </w:tc>
      </w:tr>
      <w:tr w:rsidR="003526DE" w:rsidTr="00A74EBB">
        <w:tc>
          <w:tcPr>
            <w:tcW w:w="2127" w:type="dxa"/>
          </w:tcPr>
          <w:p w:rsidR="003526DE" w:rsidRPr="001339D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формат</w:t>
            </w:r>
          </w:p>
        </w:tc>
        <w:tc>
          <w:tcPr>
            <w:tcW w:w="3261" w:type="dxa"/>
          </w:tcPr>
          <w:p w:rsidR="003526DE" w:rsidRPr="001339D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39D2">
              <w:rPr>
                <w:rFonts w:ascii="Times New Roman" w:hAnsi="Times New Roman"/>
                <w:bCs/>
                <w:sz w:val="20"/>
                <w:szCs w:val="20"/>
              </w:rPr>
              <w:t>Участник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- </w:t>
            </w:r>
            <w:r w:rsidRPr="001339D2">
              <w:rPr>
                <w:rFonts w:ascii="Times New Roman" w:hAnsi="Times New Roman"/>
                <w:bCs/>
                <w:sz w:val="20"/>
                <w:szCs w:val="20"/>
              </w:rPr>
              <w:t>Гран-при</w:t>
            </w:r>
          </w:p>
        </w:tc>
        <w:tc>
          <w:tcPr>
            <w:tcW w:w="4501" w:type="dxa"/>
          </w:tcPr>
          <w:p w:rsidR="003526DE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 5 до 2</w:t>
            </w:r>
            <w:r w:rsidRPr="001339D2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</w:tbl>
    <w:p w:rsidR="003526DE" w:rsidRDefault="003526DE" w:rsidP="003526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26DE" w:rsidRDefault="003526DE" w:rsidP="003526DE">
      <w:pPr>
        <w:pStyle w:val="1"/>
        <w:numPr>
          <w:ilvl w:val="0"/>
          <w:numId w:val="5"/>
        </w:numPr>
        <w:spacing w:line="100" w:lineRule="atLeast"/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</w:pPr>
      <w:r w:rsidRPr="001339D2">
        <w:rPr>
          <w:rFonts w:cs="Times New Roman"/>
          <w:b/>
          <w:sz w:val="24"/>
          <w:lang w:val="ru-RU"/>
        </w:rPr>
        <w:t>Привлечение дополнительных финансовых средств:</w:t>
      </w:r>
      <w:r w:rsidRPr="001339D2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 </w:t>
      </w:r>
    </w:p>
    <w:p w:rsidR="003526DE" w:rsidRPr="000315C9" w:rsidRDefault="003526DE" w:rsidP="003526DE">
      <w:pPr>
        <w:pStyle w:val="1"/>
        <w:spacing w:line="100" w:lineRule="atLeast"/>
        <w:ind w:left="720" w:firstLine="0"/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</w:pP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стимулирующие выплаты носят постоянный характер; начисляются по итогам отчетного периода (месяц, квартал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, полугодие, 9 месяцев, год</w:t>
      </w: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);</w:t>
      </w:r>
    </w:p>
    <w:p w:rsidR="003526DE" w:rsidRPr="000315C9" w:rsidRDefault="003526DE" w:rsidP="003526DE">
      <w:pPr>
        <w:pStyle w:val="1"/>
        <w:spacing w:line="100" w:lineRule="atLeast"/>
        <w:ind w:left="720" w:firstLine="0"/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</w:pP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Расчет 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и размер </w:t>
      </w: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выплат:  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% от общей суммы привлеченных средств за расчетный период, либо за конкретное мероприятие -  </w:t>
      </w: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до 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50%. Размер выплаты может быть определен в суммовом выражении.</w:t>
      </w:r>
    </w:p>
    <w:p w:rsidR="003526DE" w:rsidRDefault="003526DE" w:rsidP="003526DE">
      <w:pPr>
        <w:pStyle w:val="1"/>
        <w:spacing w:line="100" w:lineRule="atLeast"/>
        <w:ind w:left="720" w:firstLine="0"/>
        <w:rPr>
          <w:rFonts w:eastAsia="DejaVu Sans" w:cs="Times New Roman"/>
          <w:color w:val="auto"/>
          <w:kern w:val="1"/>
          <w:sz w:val="26"/>
          <w:szCs w:val="26"/>
          <w:lang w:val="ru-RU" w:eastAsia="ru-RU" w:bidi="ru-RU"/>
        </w:rPr>
      </w:pP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Методика определения: за предыдущий отчетный период, 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за проведенное мероприятие </w:t>
      </w: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в соответствии с 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отчетными финансовыми </w:t>
      </w: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документами</w:t>
      </w:r>
      <w:r w:rsidRPr="003B7AF5">
        <w:rPr>
          <w:rFonts w:eastAsia="DejaVu Sans" w:cs="Times New Roman"/>
          <w:color w:val="auto"/>
          <w:kern w:val="1"/>
          <w:sz w:val="26"/>
          <w:szCs w:val="26"/>
          <w:lang w:val="ru-RU" w:eastAsia="ru-RU" w:bidi="ru-RU"/>
        </w:rPr>
        <w:t>.</w:t>
      </w:r>
    </w:p>
    <w:p w:rsidR="003526DE" w:rsidRPr="007B495E" w:rsidRDefault="003526DE" w:rsidP="003526DE">
      <w:pPr>
        <w:pStyle w:val="1"/>
        <w:numPr>
          <w:ilvl w:val="0"/>
          <w:numId w:val="5"/>
        </w:numPr>
        <w:spacing w:line="100" w:lineRule="atLeast"/>
        <w:rPr>
          <w:rFonts w:eastAsia="DejaVu Sans" w:cs="Times New Roman"/>
          <w:b/>
          <w:color w:val="auto"/>
          <w:kern w:val="1"/>
          <w:sz w:val="26"/>
          <w:szCs w:val="26"/>
          <w:lang w:val="ru-RU" w:eastAsia="ru-RU" w:bidi="ru-RU"/>
        </w:rPr>
      </w:pPr>
      <w:proofErr w:type="spellStart"/>
      <w:r w:rsidRPr="007B495E">
        <w:rPr>
          <w:rFonts w:cs="Times New Roman"/>
          <w:b/>
          <w:sz w:val="24"/>
        </w:rPr>
        <w:t>Реализация</w:t>
      </w:r>
      <w:proofErr w:type="spellEnd"/>
      <w:r w:rsidRPr="007B495E">
        <w:rPr>
          <w:rFonts w:cs="Times New Roman"/>
          <w:b/>
          <w:sz w:val="24"/>
        </w:rPr>
        <w:t xml:space="preserve"> </w:t>
      </w:r>
      <w:proofErr w:type="spellStart"/>
      <w:r w:rsidRPr="007B495E">
        <w:rPr>
          <w:rFonts w:cs="Times New Roman"/>
          <w:b/>
          <w:sz w:val="24"/>
        </w:rPr>
        <w:t>проектной</w:t>
      </w:r>
      <w:proofErr w:type="spellEnd"/>
      <w:r w:rsidRPr="007B495E">
        <w:rPr>
          <w:rFonts w:cs="Times New Roman"/>
          <w:b/>
          <w:sz w:val="24"/>
        </w:rPr>
        <w:t xml:space="preserve"> </w:t>
      </w:r>
      <w:proofErr w:type="spellStart"/>
      <w:r w:rsidRPr="007B495E">
        <w:rPr>
          <w:rFonts w:cs="Times New Roman"/>
          <w:b/>
          <w:sz w:val="24"/>
        </w:rPr>
        <w:t>деятельности</w:t>
      </w:r>
      <w:proofErr w:type="spellEnd"/>
      <w:r w:rsidRPr="007B495E">
        <w:rPr>
          <w:rFonts w:cs="Times New Roman"/>
          <w:b/>
          <w:sz w:val="24"/>
          <w:lang w:val="ru-RU"/>
        </w:rPr>
        <w:t>:</w:t>
      </w:r>
    </w:p>
    <w:p w:rsidR="003526DE" w:rsidRPr="007B495E" w:rsidRDefault="003526DE" w:rsidP="003526DE">
      <w:pPr>
        <w:pStyle w:val="1"/>
        <w:spacing w:line="100" w:lineRule="atLeast"/>
        <w:ind w:left="786" w:firstLine="0"/>
        <w:rPr>
          <w:rFonts w:eastAsia="DejaVu Sans" w:cs="DejaVu Sans"/>
          <w:color w:val="auto"/>
          <w:kern w:val="1"/>
          <w:sz w:val="24"/>
          <w:szCs w:val="26"/>
          <w:lang w:val="ru-RU" w:eastAsia="ru-RU" w:bidi="ru-RU"/>
        </w:rPr>
      </w:pPr>
      <w:r w:rsidRPr="007B495E">
        <w:rPr>
          <w:rFonts w:eastAsia="DejaVu Sans" w:cs="DejaVu Sans"/>
          <w:color w:val="auto"/>
          <w:kern w:val="1"/>
          <w:sz w:val="24"/>
          <w:szCs w:val="26"/>
          <w:lang w:val="ru-RU" w:eastAsia="ru-RU" w:bidi="ru-RU"/>
        </w:rPr>
        <w:t>стимулирующие выплаты носят разовый характер; начисляются по итогам выполнения работы (проекта) только непосредственным участникам работы при условии выполнения ее не позднее установленных сроков в следующих случаях:  а) со</w:t>
      </w:r>
      <w:r>
        <w:rPr>
          <w:rFonts w:eastAsia="DejaVu Sans" w:cs="DejaVu Sans"/>
          <w:color w:val="auto"/>
          <w:kern w:val="1"/>
          <w:sz w:val="24"/>
          <w:szCs w:val="26"/>
          <w:lang w:val="ru-RU" w:eastAsia="ru-RU" w:bidi="ru-RU"/>
        </w:rPr>
        <w:t>блюдение</w:t>
      </w:r>
      <w:r w:rsidRPr="007B495E">
        <w:rPr>
          <w:rFonts w:eastAsia="DejaVu Sans" w:cs="DejaVu Sans"/>
          <w:color w:val="auto"/>
          <w:kern w:val="1"/>
          <w:sz w:val="24"/>
          <w:szCs w:val="26"/>
          <w:lang w:val="ru-RU" w:eastAsia="ru-RU" w:bidi="ru-RU"/>
        </w:rPr>
        <w:t xml:space="preserve"> плановых сроков выполнения работы; б) работа, получившая высокую оценку заказчика или пользователя новой разработки, в) работа, требующая высокого уровня профессионал</w:t>
      </w:r>
      <w:r>
        <w:rPr>
          <w:rFonts w:eastAsia="DejaVu Sans" w:cs="DejaVu Sans"/>
          <w:color w:val="auto"/>
          <w:kern w:val="1"/>
          <w:sz w:val="24"/>
          <w:szCs w:val="26"/>
          <w:lang w:val="ru-RU" w:eastAsia="ru-RU" w:bidi="ru-RU"/>
        </w:rPr>
        <w:t xml:space="preserve">изма исполнителей, </w:t>
      </w:r>
      <w:proofErr w:type="spellStart"/>
      <w:r>
        <w:rPr>
          <w:rFonts w:eastAsia="DejaVu Sans" w:cs="DejaVu Sans"/>
          <w:color w:val="auto"/>
          <w:kern w:val="1"/>
          <w:sz w:val="24"/>
          <w:szCs w:val="26"/>
          <w:lang w:val="ru-RU" w:eastAsia="ru-RU" w:bidi="ru-RU"/>
        </w:rPr>
        <w:t>креативности</w:t>
      </w:r>
      <w:proofErr w:type="spellEnd"/>
      <w:r>
        <w:rPr>
          <w:rFonts w:eastAsia="DejaVu Sans" w:cs="DejaVu Sans"/>
          <w:color w:val="auto"/>
          <w:kern w:val="1"/>
          <w:sz w:val="24"/>
          <w:szCs w:val="26"/>
          <w:lang w:val="ru-RU" w:eastAsia="ru-RU" w:bidi="ru-RU"/>
        </w:rPr>
        <w:t xml:space="preserve">, г) работа, </w:t>
      </w:r>
      <w:r>
        <w:rPr>
          <w:sz w:val="24"/>
          <w:szCs w:val="28"/>
          <w:lang w:val="ru-RU"/>
        </w:rPr>
        <w:t>получившая</w:t>
      </w:r>
      <w:r w:rsidRPr="00111DB8">
        <w:rPr>
          <w:sz w:val="24"/>
          <w:szCs w:val="28"/>
          <w:lang w:val="ru-RU"/>
        </w:rPr>
        <w:t xml:space="preserve"> финансовую поддержку </w:t>
      </w:r>
      <w:r>
        <w:rPr>
          <w:sz w:val="24"/>
          <w:szCs w:val="28"/>
          <w:lang w:val="ru-RU"/>
        </w:rPr>
        <w:t xml:space="preserve">от </w:t>
      </w:r>
      <w:r w:rsidRPr="00111DB8">
        <w:rPr>
          <w:sz w:val="24"/>
          <w:szCs w:val="28"/>
          <w:lang w:val="ru-RU"/>
        </w:rPr>
        <w:t>сторонних организаций, предприятий, частны</w:t>
      </w:r>
      <w:r>
        <w:rPr>
          <w:sz w:val="24"/>
          <w:szCs w:val="28"/>
          <w:lang w:val="ru-RU"/>
        </w:rPr>
        <w:t>х лиц, позволившая</w:t>
      </w:r>
      <w:r w:rsidRPr="00111DB8">
        <w:rPr>
          <w:sz w:val="24"/>
          <w:szCs w:val="28"/>
          <w:lang w:val="ru-RU"/>
        </w:rPr>
        <w:t xml:space="preserve"> качественно и количественно улучшить основные показатели работы учреждения, способствующие продвижению проекта в обществе, повышению статуса учреждения</w:t>
      </w:r>
    </w:p>
    <w:p w:rsidR="003526DE" w:rsidRDefault="003526DE" w:rsidP="003526DE">
      <w:pPr>
        <w:pStyle w:val="1"/>
        <w:spacing w:line="100" w:lineRule="atLeast"/>
        <w:ind w:left="786" w:firstLine="0"/>
        <w:rPr>
          <w:rFonts w:eastAsia="DejaVu Sans" w:cs="DejaVu Sans"/>
          <w:color w:val="auto"/>
          <w:kern w:val="1"/>
          <w:sz w:val="24"/>
          <w:szCs w:val="26"/>
          <w:lang w:val="ru-RU" w:eastAsia="ru-RU" w:bidi="ru-RU"/>
        </w:rPr>
      </w:pPr>
      <w:r w:rsidRPr="007B495E">
        <w:rPr>
          <w:rFonts w:eastAsia="DejaVu Sans" w:cs="DejaVu Sans"/>
          <w:color w:val="auto"/>
          <w:kern w:val="1"/>
          <w:sz w:val="24"/>
          <w:szCs w:val="26"/>
          <w:lang w:val="ru-RU" w:eastAsia="ru-RU" w:bidi="ru-RU"/>
        </w:rPr>
        <w:t xml:space="preserve">Расчет выплат: </w:t>
      </w:r>
      <w:r w:rsidRPr="007B495E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до 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трех должностных</w:t>
      </w:r>
      <w:r w:rsidRPr="007B495E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 оклад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ов</w:t>
      </w:r>
      <w:r w:rsidRPr="007B495E">
        <w:rPr>
          <w:rFonts w:eastAsia="DejaVu Sans" w:cs="DejaVu Sans"/>
          <w:color w:val="auto"/>
          <w:kern w:val="1"/>
          <w:sz w:val="24"/>
          <w:szCs w:val="26"/>
          <w:lang w:val="ru-RU" w:eastAsia="ru-RU" w:bidi="ru-RU"/>
        </w:rPr>
        <w:t>.</w:t>
      </w:r>
    </w:p>
    <w:p w:rsidR="003526DE" w:rsidRPr="005D23EF" w:rsidRDefault="003526DE" w:rsidP="003526DE">
      <w:pPr>
        <w:pStyle w:val="1"/>
        <w:numPr>
          <w:ilvl w:val="0"/>
          <w:numId w:val="5"/>
        </w:numPr>
        <w:spacing w:line="100" w:lineRule="atLeast"/>
        <w:rPr>
          <w:rFonts w:eastAsia="DejaVu Sans" w:cs="DejaVu Sans"/>
          <w:b/>
          <w:color w:val="auto"/>
          <w:kern w:val="1"/>
          <w:sz w:val="26"/>
          <w:szCs w:val="26"/>
          <w:lang w:val="ru-RU" w:eastAsia="ru-RU" w:bidi="ru-RU"/>
        </w:rPr>
      </w:pPr>
      <w:r w:rsidRPr="007B495E">
        <w:rPr>
          <w:rFonts w:cs="Times New Roman"/>
          <w:b/>
          <w:sz w:val="24"/>
          <w:lang w:val="ru-RU"/>
        </w:rPr>
        <w:t>Выполнение обязанностей, предусмотренных должностной инструкцией, но в больших объемах</w:t>
      </w:r>
      <w:r>
        <w:rPr>
          <w:rFonts w:cs="Times New Roman"/>
          <w:b/>
          <w:sz w:val="24"/>
          <w:lang w:val="ru-RU"/>
        </w:rPr>
        <w:t xml:space="preserve">, </w:t>
      </w:r>
      <w:r w:rsidRPr="005D23EF">
        <w:rPr>
          <w:rFonts w:cs="Times New Roman"/>
          <w:b/>
          <w:sz w:val="24"/>
          <w:lang w:val="ru-RU"/>
        </w:rPr>
        <w:t>за дополнительно выполненный объем работ:</w:t>
      </w:r>
    </w:p>
    <w:p w:rsidR="003526DE" w:rsidRPr="000315C9" w:rsidRDefault="003526DE" w:rsidP="003526DE">
      <w:pPr>
        <w:pStyle w:val="1"/>
        <w:spacing w:line="100" w:lineRule="atLeast"/>
        <w:ind w:left="786" w:firstLine="0"/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</w:pP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стимулирующие выплаты носят 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разовый</w:t>
      </w: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 характер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 (по результатам проведения работы)</w:t>
      </w: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; начисляются по итогам отчетного периода (месяц, квартал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, год</w:t>
      </w: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);</w:t>
      </w:r>
    </w:p>
    <w:p w:rsidR="003526DE" w:rsidRPr="000315C9" w:rsidRDefault="003526DE" w:rsidP="003526DE">
      <w:pPr>
        <w:pStyle w:val="1"/>
        <w:spacing w:line="100" w:lineRule="atLeast"/>
        <w:ind w:left="786" w:firstLine="0"/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</w:pP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Расчет 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и размер выплат:  до четырех</w:t>
      </w: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 должностн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ых окладов.</w:t>
      </w:r>
    </w:p>
    <w:p w:rsidR="003526DE" w:rsidRDefault="003526DE" w:rsidP="003526DE">
      <w:pPr>
        <w:pStyle w:val="1"/>
        <w:spacing w:line="100" w:lineRule="atLeast"/>
        <w:ind w:left="786" w:firstLine="0"/>
        <w:rPr>
          <w:rFonts w:eastAsia="DejaVu Sans" w:cs="Times New Roman"/>
          <w:color w:val="auto"/>
          <w:kern w:val="1"/>
          <w:sz w:val="26"/>
          <w:szCs w:val="26"/>
          <w:lang w:val="ru-RU" w:eastAsia="ru-RU" w:bidi="ru-RU"/>
        </w:rPr>
      </w:pP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Методика определения: </w:t>
      </w: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за предыдущий отчетный период, в соответствии с 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отчетными </w:t>
      </w: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документами,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 Ходатайством</w:t>
      </w:r>
      <w:r w:rsidRPr="003B7AF5">
        <w:rPr>
          <w:rFonts w:eastAsia="DejaVu Sans" w:cs="Times New Roman"/>
          <w:color w:val="auto"/>
          <w:kern w:val="1"/>
          <w:sz w:val="26"/>
          <w:szCs w:val="26"/>
          <w:lang w:val="ru-RU" w:eastAsia="ru-RU" w:bidi="ru-RU"/>
        </w:rPr>
        <w:t>.</w:t>
      </w:r>
    </w:p>
    <w:p w:rsidR="003526DE" w:rsidRPr="00C46289" w:rsidRDefault="003526DE" w:rsidP="003526DE">
      <w:pPr>
        <w:pStyle w:val="1"/>
        <w:numPr>
          <w:ilvl w:val="0"/>
          <w:numId w:val="5"/>
        </w:numPr>
        <w:spacing w:line="100" w:lineRule="atLeast"/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</w:pPr>
      <w:r w:rsidRPr="007B495E">
        <w:rPr>
          <w:rFonts w:eastAsia="DejaVu Sans"/>
          <w:b/>
          <w:bCs/>
          <w:kern w:val="1"/>
          <w:sz w:val="24"/>
          <w:lang w:val="ru-RU" w:bidi="ru-RU"/>
        </w:rPr>
        <w:t>Выполнение обязанностей, не предусмотренных должностной инструкцией</w:t>
      </w:r>
      <w:r>
        <w:rPr>
          <w:rFonts w:eastAsia="DejaVu Sans"/>
          <w:b/>
          <w:bCs/>
          <w:kern w:val="1"/>
          <w:sz w:val="24"/>
          <w:lang w:val="ru-RU" w:bidi="ru-RU"/>
        </w:rPr>
        <w:t>:</w:t>
      </w:r>
      <w:r w:rsidRPr="007B495E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 </w:t>
      </w:r>
      <w:r w:rsidRPr="00C4628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стимулирующие выплаты носят разовый характер (по результатам проведения работы); начисляются по итогам отчетного периода (месяц, квартал, год);</w:t>
      </w:r>
    </w:p>
    <w:p w:rsidR="003526DE" w:rsidRPr="00C46289" w:rsidRDefault="003526DE" w:rsidP="003526DE">
      <w:pPr>
        <w:pStyle w:val="1"/>
        <w:spacing w:line="100" w:lineRule="atLeast"/>
        <w:ind w:left="786" w:firstLine="0"/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</w:pPr>
      <w:r w:rsidRPr="00C4628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Расчет и размер выплат:  до одного должностного оклада</w:t>
      </w:r>
    </w:p>
    <w:p w:rsidR="003526DE" w:rsidRPr="00C46289" w:rsidRDefault="003526DE" w:rsidP="003526DE">
      <w:pPr>
        <w:pStyle w:val="1"/>
        <w:spacing w:line="100" w:lineRule="atLeast"/>
        <w:ind w:left="786" w:firstLine="0"/>
        <w:rPr>
          <w:rFonts w:eastAsia="DejaVu Sans" w:cs="Times New Roman"/>
          <w:color w:val="auto"/>
          <w:kern w:val="1"/>
          <w:sz w:val="26"/>
          <w:szCs w:val="26"/>
          <w:lang w:val="ru-RU" w:eastAsia="ru-RU" w:bidi="ru-RU"/>
        </w:rPr>
      </w:pPr>
      <w:r w:rsidRPr="00C4628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Методика определения: за предыдущий отчетный период, в соответствии с отчетными документами, Ходатайством</w:t>
      </w:r>
      <w:r w:rsidRPr="00C46289">
        <w:rPr>
          <w:rFonts w:eastAsia="DejaVu Sans" w:cs="Times New Roman"/>
          <w:color w:val="auto"/>
          <w:kern w:val="1"/>
          <w:sz w:val="26"/>
          <w:szCs w:val="26"/>
          <w:lang w:val="ru-RU" w:eastAsia="ru-RU" w:bidi="ru-RU"/>
        </w:rPr>
        <w:t>.</w:t>
      </w:r>
    </w:p>
    <w:p w:rsidR="003526DE" w:rsidRPr="00C46289" w:rsidRDefault="003526DE" w:rsidP="003526DE">
      <w:pPr>
        <w:pStyle w:val="a3"/>
        <w:spacing w:after="0" w:line="240" w:lineRule="auto"/>
        <w:rPr>
          <w:rFonts w:eastAsia="DejaVu Sans" w:cs="Times New Roman"/>
          <w:kern w:val="1"/>
          <w:sz w:val="26"/>
          <w:szCs w:val="26"/>
          <w:lang w:bidi="ru-RU"/>
        </w:rPr>
      </w:pPr>
      <w:r w:rsidRPr="00C46289">
        <w:rPr>
          <w:rFonts w:ascii="Times New Roman" w:eastAsia="DejaVu Sans" w:hAnsi="Times New Roman" w:cs="Times New Roman"/>
          <w:kern w:val="1"/>
          <w:sz w:val="24"/>
          <w:szCs w:val="26"/>
          <w:lang w:bidi="ru-RU"/>
        </w:rPr>
        <w:t>Расчет и размер выплат определяется в соответствии с Таблицей 2.</w:t>
      </w:r>
    </w:p>
    <w:p w:rsidR="003526DE" w:rsidRPr="00C46289" w:rsidRDefault="003526DE" w:rsidP="003526DE">
      <w:pPr>
        <w:pStyle w:val="1"/>
        <w:spacing w:line="100" w:lineRule="atLeast"/>
        <w:ind w:left="786" w:firstLine="0"/>
        <w:jc w:val="right"/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</w:pPr>
      <w:r w:rsidRPr="00C4628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Таблица 2.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95"/>
        <w:gridCol w:w="5232"/>
        <w:gridCol w:w="2410"/>
      </w:tblGrid>
      <w:tr w:rsidR="003526DE" w:rsidRPr="00C46289" w:rsidTr="00A74EBB">
        <w:trPr>
          <w:trHeight w:val="943"/>
        </w:trPr>
        <w:tc>
          <w:tcPr>
            <w:tcW w:w="19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6DE" w:rsidRPr="00C46289" w:rsidRDefault="003526DE" w:rsidP="00A74EBB">
            <w:pPr>
              <w:pStyle w:val="TableContents"/>
              <w:rPr>
                <w:szCs w:val="28"/>
                <w:lang w:val="ru-RU"/>
              </w:rPr>
            </w:pPr>
            <w:r w:rsidRPr="00C46289">
              <w:rPr>
                <w:szCs w:val="28"/>
                <w:lang w:val="ru-RU"/>
              </w:rPr>
              <w:t>Выполнение обязанностей, не предусмотренных должностной инструкцией</w:t>
            </w:r>
          </w:p>
        </w:tc>
        <w:tc>
          <w:tcPr>
            <w:tcW w:w="5232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6DE" w:rsidRPr="00C46289" w:rsidRDefault="003526DE" w:rsidP="00A74EBB">
            <w:pPr>
              <w:pStyle w:val="TableContents"/>
              <w:rPr>
                <w:szCs w:val="28"/>
                <w:lang w:val="ru-RU"/>
              </w:rPr>
            </w:pPr>
            <w:r w:rsidRPr="00C46289">
              <w:rPr>
                <w:szCs w:val="28"/>
                <w:lang w:val="ru-RU"/>
              </w:rPr>
              <w:t xml:space="preserve">Ведение клубного формирования (кружка, </w:t>
            </w:r>
            <w:proofErr w:type="gramStart"/>
            <w:r w:rsidRPr="00C46289">
              <w:rPr>
                <w:szCs w:val="28"/>
                <w:lang w:val="ru-RU"/>
              </w:rPr>
              <w:t>л</w:t>
            </w:r>
            <w:proofErr w:type="gramEnd"/>
            <w:r w:rsidRPr="00C46289">
              <w:rPr>
                <w:szCs w:val="28"/>
                <w:lang w:val="ru-RU"/>
              </w:rPr>
              <w:t>/о, клуба по интересам, секции и др.)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6DE" w:rsidRPr="00C46289" w:rsidRDefault="003526DE" w:rsidP="00A74EBB">
            <w:pPr>
              <w:pStyle w:val="TableContents"/>
              <w:rPr>
                <w:szCs w:val="28"/>
                <w:lang w:val="ru-RU"/>
              </w:rPr>
            </w:pPr>
            <w:r w:rsidRPr="00C46289">
              <w:rPr>
                <w:szCs w:val="28"/>
                <w:lang w:val="ru-RU"/>
              </w:rPr>
              <w:t>От 5 до 30% от должностного оклада</w:t>
            </w:r>
          </w:p>
        </w:tc>
      </w:tr>
      <w:tr w:rsidR="003526DE" w:rsidRPr="00C46289" w:rsidTr="00A74EBB">
        <w:tc>
          <w:tcPr>
            <w:tcW w:w="19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6DE" w:rsidRPr="00C46289" w:rsidRDefault="003526DE" w:rsidP="00A74EBB">
            <w:pPr>
              <w:pStyle w:val="TableContents"/>
              <w:rPr>
                <w:szCs w:val="28"/>
                <w:lang w:val="ru-RU"/>
              </w:rPr>
            </w:pPr>
          </w:p>
        </w:tc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6DE" w:rsidRPr="00C46289" w:rsidRDefault="003526DE" w:rsidP="00A74EBB">
            <w:pPr>
              <w:pStyle w:val="TableContents"/>
              <w:rPr>
                <w:szCs w:val="28"/>
                <w:lang w:val="ru-RU"/>
              </w:rPr>
            </w:pPr>
            <w:r w:rsidRPr="00C46289">
              <w:rPr>
                <w:szCs w:val="28"/>
                <w:lang w:val="ru-RU"/>
              </w:rPr>
              <w:t>Ведение кассы, продажа билетов, расклейка афиш и листовок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6DE" w:rsidRPr="00C46289" w:rsidRDefault="003526DE" w:rsidP="00A74EBB">
            <w:pPr>
              <w:pStyle w:val="TableContents"/>
              <w:rPr>
                <w:szCs w:val="28"/>
                <w:lang w:val="ru-RU"/>
              </w:rPr>
            </w:pPr>
            <w:r w:rsidRPr="00C46289">
              <w:rPr>
                <w:szCs w:val="28"/>
                <w:lang w:val="ru-RU"/>
              </w:rPr>
              <w:t>От 5 до 15% от суммы вырученных средств</w:t>
            </w:r>
          </w:p>
        </w:tc>
      </w:tr>
      <w:tr w:rsidR="003526DE" w:rsidRPr="00C46289" w:rsidTr="00A74EBB">
        <w:trPr>
          <w:trHeight w:val="613"/>
        </w:trPr>
        <w:tc>
          <w:tcPr>
            <w:tcW w:w="19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6DE" w:rsidRPr="00C46289" w:rsidRDefault="003526DE" w:rsidP="00A74EBB">
            <w:pPr>
              <w:pStyle w:val="TableContents"/>
              <w:rPr>
                <w:szCs w:val="28"/>
                <w:lang w:val="ru-RU"/>
              </w:rPr>
            </w:pPr>
          </w:p>
        </w:tc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6DE" w:rsidRPr="00C46289" w:rsidRDefault="003526DE" w:rsidP="00A74EBB">
            <w:pPr>
              <w:pStyle w:val="TableContents"/>
              <w:rPr>
                <w:szCs w:val="28"/>
                <w:lang w:val="ru-RU"/>
              </w:rPr>
            </w:pPr>
            <w:r w:rsidRPr="00C46289">
              <w:rPr>
                <w:szCs w:val="28"/>
                <w:lang w:val="ru-RU"/>
              </w:rPr>
              <w:t>Делопроизводство, охрана труда,</w:t>
            </w:r>
          </w:p>
          <w:p w:rsidR="003526DE" w:rsidRPr="00C46289" w:rsidRDefault="003526DE" w:rsidP="00A74EBB">
            <w:pPr>
              <w:pStyle w:val="TableContents"/>
              <w:rPr>
                <w:szCs w:val="28"/>
                <w:lang w:val="ru-RU"/>
              </w:rPr>
            </w:pPr>
            <w:r w:rsidRPr="00C46289">
              <w:rPr>
                <w:szCs w:val="28"/>
                <w:lang w:val="ru-RU"/>
              </w:rPr>
              <w:t xml:space="preserve">пожарная безопасность, </w:t>
            </w:r>
            <w:proofErr w:type="spellStart"/>
            <w:r w:rsidRPr="00C46289">
              <w:rPr>
                <w:szCs w:val="28"/>
                <w:lang w:val="ru-RU"/>
              </w:rPr>
              <w:t>электробезопасность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6DE" w:rsidRPr="00C46289" w:rsidRDefault="003526DE" w:rsidP="00A74EBB">
            <w:pPr>
              <w:pStyle w:val="TableContents"/>
              <w:rPr>
                <w:szCs w:val="28"/>
                <w:lang w:val="ru-RU"/>
              </w:rPr>
            </w:pPr>
            <w:r w:rsidRPr="00C46289">
              <w:rPr>
                <w:szCs w:val="28"/>
                <w:lang w:val="ru-RU"/>
              </w:rPr>
              <w:t>От 5 до 20% от должностного оклада</w:t>
            </w:r>
          </w:p>
        </w:tc>
      </w:tr>
    </w:tbl>
    <w:p w:rsidR="003526DE" w:rsidRDefault="003526DE" w:rsidP="003526DE">
      <w:pPr>
        <w:pStyle w:val="1"/>
        <w:spacing w:line="100" w:lineRule="atLeast"/>
        <w:ind w:firstLine="0"/>
        <w:rPr>
          <w:rFonts w:eastAsia="DejaVu Sans" w:cs="Times New Roman"/>
          <w:color w:val="auto"/>
          <w:kern w:val="1"/>
          <w:sz w:val="26"/>
          <w:szCs w:val="26"/>
          <w:lang w:val="ru-RU" w:eastAsia="ru-RU" w:bidi="ru-RU"/>
        </w:rPr>
      </w:pPr>
    </w:p>
    <w:p w:rsidR="003526DE" w:rsidRPr="00282BA2" w:rsidRDefault="003526DE" w:rsidP="003526DE">
      <w:pPr>
        <w:pStyle w:val="1"/>
        <w:numPr>
          <w:ilvl w:val="0"/>
          <w:numId w:val="5"/>
        </w:numPr>
        <w:spacing w:line="100" w:lineRule="atLeast"/>
        <w:rPr>
          <w:rFonts w:eastAsia="DejaVu Sans" w:cs="Times New Roman"/>
          <w:b/>
          <w:color w:val="auto"/>
          <w:kern w:val="1"/>
          <w:sz w:val="26"/>
          <w:szCs w:val="26"/>
          <w:lang w:val="ru-RU" w:eastAsia="ru-RU" w:bidi="ru-RU"/>
        </w:rPr>
      </w:pPr>
      <w:proofErr w:type="spellStart"/>
      <w:r w:rsidRPr="00282BA2">
        <w:rPr>
          <w:rFonts w:cs="Times New Roman"/>
          <w:b/>
          <w:sz w:val="24"/>
        </w:rPr>
        <w:t>Подготовка</w:t>
      </w:r>
      <w:proofErr w:type="spellEnd"/>
      <w:r w:rsidRPr="00282BA2">
        <w:rPr>
          <w:rFonts w:cs="Times New Roman"/>
          <w:b/>
          <w:sz w:val="24"/>
        </w:rPr>
        <w:t xml:space="preserve"> и </w:t>
      </w:r>
      <w:proofErr w:type="spellStart"/>
      <w:r w:rsidRPr="00282BA2">
        <w:rPr>
          <w:rFonts w:cs="Times New Roman"/>
          <w:b/>
          <w:sz w:val="24"/>
        </w:rPr>
        <w:t>проведение</w:t>
      </w:r>
      <w:proofErr w:type="spellEnd"/>
      <w:r w:rsidRPr="00282BA2">
        <w:rPr>
          <w:rFonts w:cs="Times New Roman"/>
          <w:b/>
          <w:sz w:val="24"/>
        </w:rPr>
        <w:t xml:space="preserve"> </w:t>
      </w:r>
      <w:proofErr w:type="spellStart"/>
      <w:r w:rsidRPr="00282BA2">
        <w:rPr>
          <w:rFonts w:cs="Times New Roman"/>
          <w:b/>
          <w:sz w:val="24"/>
        </w:rPr>
        <w:t>мероприятий</w:t>
      </w:r>
      <w:proofErr w:type="spellEnd"/>
      <w:r>
        <w:rPr>
          <w:rFonts w:cs="Times New Roman"/>
          <w:b/>
          <w:sz w:val="24"/>
          <w:lang w:val="ru-RU"/>
        </w:rPr>
        <w:t>:</w:t>
      </w:r>
    </w:p>
    <w:p w:rsidR="003526DE" w:rsidRPr="000315C9" w:rsidRDefault="003526DE" w:rsidP="003526DE">
      <w:pPr>
        <w:pStyle w:val="1"/>
        <w:spacing w:line="100" w:lineRule="atLeast"/>
        <w:ind w:left="786" w:firstLine="0"/>
        <w:rPr>
          <w:rFonts w:eastAsia="DejaVu Sans" w:cs="Times New Roman"/>
          <w:b/>
          <w:color w:val="auto"/>
          <w:kern w:val="1"/>
          <w:sz w:val="26"/>
          <w:szCs w:val="26"/>
          <w:lang w:val="ru-RU" w:eastAsia="ru-RU" w:bidi="ru-RU"/>
        </w:rPr>
      </w:pP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стимулирующие выплаты носят 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постоянный</w:t>
      </w: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 характер; начисляются по итогам отчетного периода (месяц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, квартал, полугодие, 9 месяцев, год);</w:t>
      </w:r>
    </w:p>
    <w:p w:rsidR="003526DE" w:rsidRPr="00516462" w:rsidRDefault="003526DE" w:rsidP="003526DE">
      <w:pPr>
        <w:pStyle w:val="a3"/>
        <w:spacing w:after="0" w:line="240" w:lineRule="auto"/>
        <w:ind w:left="786"/>
        <w:rPr>
          <w:rFonts w:ascii="Times New Roman" w:eastAsia="DejaVu Sans" w:hAnsi="Times New Roman" w:cs="Times New Roman"/>
          <w:kern w:val="1"/>
          <w:sz w:val="24"/>
          <w:szCs w:val="26"/>
          <w:lang w:bidi="ru-RU"/>
        </w:rPr>
      </w:pPr>
      <w:r w:rsidRPr="000315C9">
        <w:rPr>
          <w:rFonts w:ascii="Times New Roman" w:eastAsia="DejaVu Sans" w:hAnsi="Times New Roman" w:cs="Times New Roman"/>
          <w:kern w:val="1"/>
          <w:sz w:val="24"/>
          <w:szCs w:val="26"/>
          <w:lang w:bidi="ru-RU"/>
        </w:rPr>
        <w:t>Расчет и размер выплат</w:t>
      </w:r>
      <w:r>
        <w:rPr>
          <w:rFonts w:ascii="Times New Roman" w:eastAsia="DejaVu Sans" w:hAnsi="Times New Roman" w:cs="Times New Roman"/>
          <w:kern w:val="1"/>
          <w:sz w:val="24"/>
          <w:szCs w:val="26"/>
          <w:lang w:bidi="ru-RU"/>
        </w:rPr>
        <w:t xml:space="preserve"> определяется по определенным критериям подготовки и проведения мероприятия (в соответствии с Таблицей 3)</w:t>
      </w:r>
    </w:p>
    <w:p w:rsidR="003526DE" w:rsidRDefault="003526DE" w:rsidP="003526DE">
      <w:pPr>
        <w:pStyle w:val="a3"/>
        <w:spacing w:after="0" w:line="240" w:lineRule="auto"/>
        <w:ind w:left="786"/>
        <w:jc w:val="right"/>
        <w:rPr>
          <w:rFonts w:ascii="Times New Roman" w:eastAsia="DejaVu Sans" w:hAnsi="Times New Roman" w:cs="Times New Roman"/>
          <w:kern w:val="1"/>
          <w:sz w:val="24"/>
          <w:szCs w:val="26"/>
          <w:lang w:bidi="ru-RU"/>
        </w:rPr>
      </w:pPr>
    </w:p>
    <w:p w:rsidR="003526DE" w:rsidRDefault="003526DE" w:rsidP="003526DE">
      <w:pPr>
        <w:pStyle w:val="a3"/>
        <w:spacing w:after="0" w:line="240" w:lineRule="auto"/>
        <w:ind w:left="786"/>
        <w:jc w:val="right"/>
        <w:rPr>
          <w:rFonts w:ascii="Times New Roman" w:eastAsia="DejaVu Sans" w:hAnsi="Times New Roman" w:cs="Times New Roman"/>
          <w:kern w:val="1"/>
          <w:sz w:val="24"/>
          <w:szCs w:val="26"/>
          <w:lang w:bidi="ru-RU"/>
        </w:rPr>
      </w:pPr>
    </w:p>
    <w:p w:rsidR="003526DE" w:rsidRDefault="003526DE" w:rsidP="003526DE">
      <w:pPr>
        <w:pStyle w:val="a3"/>
        <w:spacing w:after="0" w:line="240" w:lineRule="auto"/>
        <w:ind w:left="786"/>
        <w:jc w:val="right"/>
        <w:rPr>
          <w:rFonts w:ascii="Times New Roman" w:eastAsia="DejaVu Sans" w:hAnsi="Times New Roman" w:cs="Times New Roman"/>
          <w:kern w:val="1"/>
          <w:sz w:val="24"/>
          <w:szCs w:val="26"/>
          <w:lang w:bidi="ru-RU"/>
        </w:rPr>
      </w:pPr>
      <w:r>
        <w:rPr>
          <w:rFonts w:ascii="Times New Roman" w:eastAsia="DejaVu Sans" w:hAnsi="Times New Roman" w:cs="Times New Roman"/>
          <w:kern w:val="1"/>
          <w:sz w:val="24"/>
          <w:szCs w:val="26"/>
          <w:lang w:bidi="ru-RU"/>
        </w:rPr>
        <w:lastRenderedPageBreak/>
        <w:t>Таблица 3.</w:t>
      </w:r>
    </w:p>
    <w:tbl>
      <w:tblPr>
        <w:tblStyle w:val="a5"/>
        <w:tblW w:w="0" w:type="auto"/>
        <w:tblInd w:w="-34" w:type="dxa"/>
        <w:tblLook w:val="04A0"/>
      </w:tblPr>
      <w:tblGrid>
        <w:gridCol w:w="3748"/>
        <w:gridCol w:w="2928"/>
        <w:gridCol w:w="2929"/>
      </w:tblGrid>
      <w:tr w:rsidR="003526DE" w:rsidTr="00A74EBB">
        <w:tc>
          <w:tcPr>
            <w:tcW w:w="3748" w:type="dxa"/>
          </w:tcPr>
          <w:p w:rsidR="003526DE" w:rsidRPr="00282BA2" w:rsidRDefault="003526DE" w:rsidP="00A74EBB">
            <w:pPr>
              <w:jc w:val="center"/>
              <w:rPr>
                <w:rFonts w:ascii="Times New Roman" w:eastAsia="DejaVu Sans" w:hAnsi="Times New Roman"/>
                <w:b/>
                <w:bCs/>
                <w:kern w:val="1"/>
                <w:sz w:val="20"/>
                <w:szCs w:val="20"/>
                <w:lang w:bidi="ru-RU"/>
              </w:rPr>
            </w:pPr>
            <w:r w:rsidRPr="00282BA2">
              <w:rPr>
                <w:rFonts w:ascii="Times New Roman" w:eastAsia="DejaVu Sans" w:hAnsi="Times New Roman"/>
                <w:b/>
                <w:bCs/>
                <w:kern w:val="1"/>
                <w:sz w:val="20"/>
                <w:szCs w:val="20"/>
                <w:lang w:bidi="ru-RU"/>
              </w:rPr>
              <w:t>Критерии подготовки и проведения мероприятия</w:t>
            </w:r>
          </w:p>
        </w:tc>
        <w:tc>
          <w:tcPr>
            <w:tcW w:w="2928" w:type="dxa"/>
          </w:tcPr>
          <w:p w:rsidR="003526DE" w:rsidRPr="00282BA2" w:rsidRDefault="003526DE" w:rsidP="00A74EBB">
            <w:pPr>
              <w:jc w:val="center"/>
              <w:rPr>
                <w:rFonts w:ascii="Times New Roman" w:eastAsia="DejaVu Sans" w:hAnsi="Times New Roman"/>
                <w:b/>
                <w:bCs/>
                <w:kern w:val="1"/>
                <w:sz w:val="20"/>
                <w:szCs w:val="20"/>
                <w:lang w:bidi="ru-RU"/>
              </w:rPr>
            </w:pPr>
            <w:r w:rsidRPr="00282BA2">
              <w:rPr>
                <w:rFonts w:ascii="Times New Roman" w:eastAsia="DejaVu Sans" w:hAnsi="Times New Roman"/>
                <w:b/>
                <w:bCs/>
                <w:kern w:val="1"/>
                <w:sz w:val="20"/>
                <w:szCs w:val="20"/>
                <w:lang w:bidi="ru-RU"/>
              </w:rPr>
              <w:t>Количественный показатель</w:t>
            </w:r>
          </w:p>
        </w:tc>
        <w:tc>
          <w:tcPr>
            <w:tcW w:w="2929" w:type="dxa"/>
          </w:tcPr>
          <w:p w:rsidR="003526DE" w:rsidRPr="00282BA2" w:rsidRDefault="003526DE" w:rsidP="00A74EB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2BA2">
              <w:rPr>
                <w:rFonts w:ascii="Times New Roman" w:hAnsi="Times New Roman"/>
                <w:b/>
                <w:bCs/>
                <w:sz w:val="20"/>
                <w:szCs w:val="20"/>
              </w:rPr>
              <w:t>Размер выплаты</w:t>
            </w:r>
          </w:p>
          <w:p w:rsidR="003526DE" w:rsidRPr="00282BA2" w:rsidRDefault="003526DE" w:rsidP="00A74EBB">
            <w:pPr>
              <w:pStyle w:val="a3"/>
              <w:ind w:left="0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bidi="ru-RU"/>
              </w:rPr>
            </w:pPr>
            <w:r w:rsidRPr="00282BA2">
              <w:rPr>
                <w:rFonts w:ascii="Times New Roman" w:hAnsi="Times New Roman"/>
                <w:b/>
                <w:bCs/>
                <w:sz w:val="20"/>
                <w:szCs w:val="20"/>
              </w:rPr>
              <w:t>(% от должностного оклада)</w:t>
            </w:r>
          </w:p>
        </w:tc>
      </w:tr>
      <w:tr w:rsidR="003526DE" w:rsidTr="00A74EBB">
        <w:tc>
          <w:tcPr>
            <w:tcW w:w="3748" w:type="dxa"/>
          </w:tcPr>
          <w:p w:rsidR="003526DE" w:rsidRPr="00282BA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BA2">
              <w:rPr>
                <w:rFonts w:ascii="Times New Roman" w:eastAsia="DejaVu Sans" w:hAnsi="Times New Roman"/>
                <w:bCs/>
                <w:kern w:val="1"/>
                <w:sz w:val="20"/>
                <w:szCs w:val="20"/>
                <w:lang w:bidi="ru-RU"/>
              </w:rPr>
              <w:t>Наполняемость зала на мероприятиях</w:t>
            </w:r>
          </w:p>
        </w:tc>
        <w:tc>
          <w:tcPr>
            <w:tcW w:w="2928" w:type="dxa"/>
          </w:tcPr>
          <w:p w:rsidR="003526DE" w:rsidRPr="00282BA2" w:rsidRDefault="003526DE" w:rsidP="00A74EBB">
            <w:pPr>
              <w:jc w:val="center"/>
              <w:rPr>
                <w:rFonts w:ascii="Times New Roman" w:eastAsia="DejaVu Sans" w:hAnsi="Times New Roman"/>
                <w:bCs/>
                <w:kern w:val="1"/>
                <w:sz w:val="20"/>
                <w:szCs w:val="20"/>
                <w:lang w:bidi="ru-RU"/>
              </w:rPr>
            </w:pPr>
            <w:r w:rsidRPr="00282BA2">
              <w:rPr>
                <w:rFonts w:ascii="Times New Roman" w:eastAsia="DejaVu Sans" w:hAnsi="Times New Roman"/>
                <w:bCs/>
                <w:kern w:val="1"/>
                <w:sz w:val="20"/>
                <w:szCs w:val="20"/>
                <w:lang w:bidi="ru-RU"/>
              </w:rPr>
              <w:t xml:space="preserve">80% </w:t>
            </w:r>
          </w:p>
          <w:p w:rsidR="003526DE" w:rsidRPr="00282BA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BA2">
              <w:rPr>
                <w:rFonts w:ascii="Times New Roman" w:eastAsia="DejaVu Sans" w:hAnsi="Times New Roman"/>
                <w:bCs/>
                <w:kern w:val="1"/>
                <w:sz w:val="20"/>
                <w:szCs w:val="20"/>
                <w:lang w:bidi="ru-RU"/>
              </w:rPr>
              <w:t xml:space="preserve">100% </w:t>
            </w:r>
          </w:p>
        </w:tc>
        <w:tc>
          <w:tcPr>
            <w:tcW w:w="2929" w:type="dxa"/>
            <w:vMerge w:val="restart"/>
          </w:tcPr>
          <w:p w:rsidR="003526DE" w:rsidRDefault="003526DE" w:rsidP="00A74EBB">
            <w:pPr>
              <w:pStyle w:val="a3"/>
              <w:ind w:left="0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bidi="ru-RU"/>
              </w:rPr>
            </w:pPr>
          </w:p>
          <w:p w:rsidR="003526DE" w:rsidRDefault="003526DE" w:rsidP="00A74EBB">
            <w:pPr>
              <w:pStyle w:val="a3"/>
              <w:ind w:left="0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bidi="ru-RU"/>
              </w:rPr>
            </w:pPr>
          </w:p>
          <w:p w:rsidR="003526DE" w:rsidRDefault="003526DE" w:rsidP="00A74EBB">
            <w:pPr>
              <w:pStyle w:val="a3"/>
              <w:ind w:left="0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bidi="ru-RU"/>
              </w:rPr>
            </w:pPr>
          </w:p>
          <w:p w:rsidR="003526DE" w:rsidRDefault="003526DE" w:rsidP="00A74EBB">
            <w:pPr>
              <w:pStyle w:val="a3"/>
              <w:ind w:left="0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bidi="ru-RU"/>
              </w:rPr>
            </w:pPr>
          </w:p>
          <w:p w:rsidR="003526DE" w:rsidRDefault="003526DE" w:rsidP="00A74EBB">
            <w:pPr>
              <w:pStyle w:val="a3"/>
              <w:ind w:left="0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bidi="ru-RU"/>
              </w:rPr>
            </w:pPr>
          </w:p>
          <w:p w:rsidR="003526DE" w:rsidRDefault="003526DE" w:rsidP="00A74EBB">
            <w:pPr>
              <w:pStyle w:val="a3"/>
              <w:ind w:left="0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bidi="ru-RU"/>
              </w:rPr>
            </w:pPr>
          </w:p>
          <w:p w:rsidR="003526DE" w:rsidRDefault="003526DE" w:rsidP="00A74EBB">
            <w:pPr>
              <w:pStyle w:val="a3"/>
              <w:ind w:left="0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bidi="ru-RU"/>
              </w:rPr>
            </w:pPr>
          </w:p>
          <w:p w:rsidR="003526DE" w:rsidRPr="00282BA2" w:rsidRDefault="003526DE" w:rsidP="00A74EBB">
            <w:pPr>
              <w:pStyle w:val="a3"/>
              <w:ind w:left="0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bidi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bidi="ru-RU"/>
              </w:rPr>
              <w:t>От 5 до 50</w:t>
            </w:r>
          </w:p>
        </w:tc>
      </w:tr>
      <w:tr w:rsidR="003526DE" w:rsidTr="00A74EBB">
        <w:tc>
          <w:tcPr>
            <w:tcW w:w="3748" w:type="dxa"/>
          </w:tcPr>
          <w:p w:rsidR="003526DE" w:rsidRPr="00282BA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BA2">
              <w:rPr>
                <w:rFonts w:ascii="Times New Roman" w:eastAsia="DejaVu Sans" w:hAnsi="Times New Roman"/>
                <w:bCs/>
                <w:kern w:val="1"/>
                <w:sz w:val="20"/>
                <w:szCs w:val="20"/>
                <w:lang w:bidi="ru-RU"/>
              </w:rPr>
              <w:t>Привлечение к участию в мероприятиях детей «группы риска», СОП</w:t>
            </w:r>
          </w:p>
        </w:tc>
        <w:tc>
          <w:tcPr>
            <w:tcW w:w="2928" w:type="dxa"/>
          </w:tcPr>
          <w:p w:rsidR="003526DE" w:rsidRPr="00282BA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BA2">
              <w:rPr>
                <w:rFonts w:ascii="Times New Roman" w:hAnsi="Times New Roman"/>
                <w:bCs/>
                <w:sz w:val="20"/>
                <w:szCs w:val="20"/>
              </w:rPr>
              <w:t xml:space="preserve">До 5 чел. </w:t>
            </w:r>
          </w:p>
          <w:p w:rsidR="003526DE" w:rsidRPr="00282BA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BA2">
              <w:rPr>
                <w:rFonts w:ascii="Times New Roman" w:hAnsi="Times New Roman"/>
                <w:bCs/>
                <w:sz w:val="20"/>
                <w:szCs w:val="20"/>
              </w:rPr>
              <w:t>От 5 до 10 чел</w:t>
            </w:r>
          </w:p>
          <w:p w:rsidR="003526DE" w:rsidRPr="00282BA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BA2">
              <w:rPr>
                <w:rFonts w:ascii="Times New Roman" w:hAnsi="Times New Roman"/>
                <w:bCs/>
                <w:sz w:val="20"/>
                <w:szCs w:val="20"/>
              </w:rPr>
              <w:t xml:space="preserve">Свыше 10 чел. </w:t>
            </w:r>
          </w:p>
        </w:tc>
        <w:tc>
          <w:tcPr>
            <w:tcW w:w="2929" w:type="dxa"/>
            <w:vMerge/>
          </w:tcPr>
          <w:p w:rsidR="003526DE" w:rsidRPr="00282BA2" w:rsidRDefault="003526DE" w:rsidP="00A74EBB">
            <w:pPr>
              <w:pStyle w:val="a3"/>
              <w:ind w:left="0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bidi="ru-RU"/>
              </w:rPr>
            </w:pPr>
          </w:p>
        </w:tc>
      </w:tr>
      <w:tr w:rsidR="003526DE" w:rsidTr="00A74EBB">
        <w:tc>
          <w:tcPr>
            <w:tcW w:w="3748" w:type="dxa"/>
          </w:tcPr>
          <w:p w:rsidR="003526DE" w:rsidRPr="00282BA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BA2">
              <w:rPr>
                <w:rFonts w:ascii="Times New Roman" w:hAnsi="Times New Roman"/>
                <w:bCs/>
                <w:sz w:val="20"/>
                <w:szCs w:val="20"/>
              </w:rPr>
              <w:t>Количество участников – представителей других учреждений и организаций (коллективов, исполнителей)</w:t>
            </w:r>
          </w:p>
        </w:tc>
        <w:tc>
          <w:tcPr>
            <w:tcW w:w="2928" w:type="dxa"/>
          </w:tcPr>
          <w:p w:rsidR="003526DE" w:rsidRPr="00282BA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BA2">
              <w:rPr>
                <w:rFonts w:ascii="Times New Roman" w:hAnsi="Times New Roman"/>
                <w:bCs/>
                <w:sz w:val="20"/>
                <w:szCs w:val="20"/>
              </w:rPr>
              <w:t xml:space="preserve">От 3 до 5 участников </w:t>
            </w:r>
          </w:p>
          <w:p w:rsidR="003526DE" w:rsidRPr="00282BA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BA2">
              <w:rPr>
                <w:rFonts w:ascii="Times New Roman" w:hAnsi="Times New Roman"/>
                <w:bCs/>
                <w:sz w:val="20"/>
                <w:szCs w:val="20"/>
              </w:rPr>
              <w:t xml:space="preserve">От 5 до 7 участников </w:t>
            </w:r>
          </w:p>
          <w:p w:rsidR="003526DE" w:rsidRPr="00282BA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BA2">
              <w:rPr>
                <w:rFonts w:ascii="Times New Roman" w:hAnsi="Times New Roman"/>
                <w:bCs/>
                <w:sz w:val="20"/>
                <w:szCs w:val="20"/>
              </w:rPr>
              <w:t xml:space="preserve">Свыше 7 участников </w:t>
            </w:r>
          </w:p>
          <w:p w:rsidR="003526DE" w:rsidRPr="00282BA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3526DE" w:rsidRPr="00282BA2" w:rsidRDefault="003526DE" w:rsidP="00A74EBB">
            <w:pPr>
              <w:pStyle w:val="a3"/>
              <w:ind w:left="0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bidi="ru-RU"/>
              </w:rPr>
            </w:pPr>
          </w:p>
        </w:tc>
      </w:tr>
      <w:tr w:rsidR="003526DE" w:rsidTr="00A74EBB">
        <w:tc>
          <w:tcPr>
            <w:tcW w:w="3748" w:type="dxa"/>
          </w:tcPr>
          <w:p w:rsidR="003526DE" w:rsidRPr="00282BA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BA2">
              <w:rPr>
                <w:rFonts w:ascii="Times New Roman" w:hAnsi="Times New Roman"/>
                <w:bCs/>
                <w:sz w:val="20"/>
                <w:szCs w:val="20"/>
              </w:rPr>
              <w:t>Совокупные затраты на мероприятие (по всем видам расходов)</w:t>
            </w:r>
          </w:p>
        </w:tc>
        <w:tc>
          <w:tcPr>
            <w:tcW w:w="2928" w:type="dxa"/>
          </w:tcPr>
          <w:p w:rsidR="003526DE" w:rsidRPr="00282BA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BA2">
              <w:rPr>
                <w:rFonts w:ascii="Times New Roman" w:hAnsi="Times New Roman"/>
                <w:bCs/>
                <w:sz w:val="20"/>
                <w:szCs w:val="20"/>
              </w:rPr>
              <w:t xml:space="preserve">От 5 до 10 тыс. </w:t>
            </w:r>
          </w:p>
          <w:p w:rsidR="003526DE" w:rsidRPr="00282BA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BA2">
              <w:rPr>
                <w:rFonts w:ascii="Times New Roman" w:hAnsi="Times New Roman"/>
                <w:bCs/>
                <w:sz w:val="20"/>
                <w:szCs w:val="20"/>
              </w:rPr>
              <w:t xml:space="preserve">Свыше 10 тыс. </w:t>
            </w:r>
          </w:p>
        </w:tc>
        <w:tc>
          <w:tcPr>
            <w:tcW w:w="2929" w:type="dxa"/>
            <w:vMerge/>
          </w:tcPr>
          <w:p w:rsidR="003526DE" w:rsidRPr="00282BA2" w:rsidRDefault="003526DE" w:rsidP="00A74EBB">
            <w:pPr>
              <w:pStyle w:val="a3"/>
              <w:ind w:left="0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bidi="ru-RU"/>
              </w:rPr>
            </w:pPr>
          </w:p>
        </w:tc>
      </w:tr>
      <w:tr w:rsidR="003526DE" w:rsidTr="00A74EBB">
        <w:tc>
          <w:tcPr>
            <w:tcW w:w="3748" w:type="dxa"/>
          </w:tcPr>
          <w:p w:rsidR="003526DE" w:rsidRPr="00282BA2" w:rsidRDefault="003526DE" w:rsidP="00A74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Мониторинг (опрос) населения по  качеству предоставляемых услуг</w:t>
            </w:r>
          </w:p>
        </w:tc>
        <w:tc>
          <w:tcPr>
            <w:tcW w:w="2928" w:type="dxa"/>
          </w:tcPr>
          <w:p w:rsidR="003526DE" w:rsidRPr="00F872E2" w:rsidRDefault="003526DE" w:rsidP="00A74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72E2">
              <w:rPr>
                <w:rStyle w:val="a7"/>
                <w:rFonts w:ascii="Times New Roman" w:hAnsi="Times New Roman" w:cs="Times New Roman"/>
                <w:sz w:val="20"/>
              </w:rPr>
              <w:t>Доля граждан,</w:t>
            </w:r>
            <w:r>
              <w:rPr>
                <w:rStyle w:val="a7"/>
                <w:rFonts w:ascii="Times New Roman" w:hAnsi="Times New Roman" w:cs="Times New Roman"/>
                <w:sz w:val="20"/>
              </w:rPr>
              <w:t xml:space="preserve"> </w:t>
            </w:r>
            <w:r w:rsidRPr="00F872E2">
              <w:rPr>
                <w:rStyle w:val="a7"/>
                <w:rFonts w:ascii="Times New Roman" w:hAnsi="Times New Roman" w:cs="Times New Roman"/>
                <w:sz w:val="20"/>
              </w:rPr>
              <w:t>удовлетворённых качеством муници</w:t>
            </w:r>
            <w:r>
              <w:rPr>
                <w:rStyle w:val="a7"/>
                <w:rFonts w:ascii="Times New Roman" w:hAnsi="Times New Roman" w:cs="Times New Roman"/>
                <w:sz w:val="20"/>
              </w:rPr>
              <w:t>пальной услуги -</w:t>
            </w:r>
            <w:r w:rsidRPr="00F872E2">
              <w:rPr>
                <w:rStyle w:val="a7"/>
                <w:rFonts w:ascii="Times New Roman" w:hAnsi="Times New Roman" w:cs="Times New Roman"/>
                <w:sz w:val="20"/>
              </w:rPr>
              <w:t xml:space="preserve"> 100 %</w:t>
            </w:r>
            <w:r>
              <w:rPr>
                <w:rStyle w:val="a7"/>
                <w:rFonts w:ascii="Times New Roman" w:hAnsi="Times New Roman" w:cs="Times New Roman"/>
                <w:sz w:val="20"/>
              </w:rPr>
              <w:t>. Отсутствие оценок «1», «2», и «3»</w:t>
            </w:r>
            <w:r w:rsidRPr="00F872E2">
              <w:rPr>
                <w:rStyle w:val="a7"/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29" w:type="dxa"/>
            <w:vMerge/>
          </w:tcPr>
          <w:p w:rsidR="003526DE" w:rsidRDefault="003526DE" w:rsidP="00A74EBB">
            <w:pPr>
              <w:pStyle w:val="a3"/>
              <w:ind w:left="0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bidi="ru-RU"/>
              </w:rPr>
            </w:pPr>
          </w:p>
        </w:tc>
      </w:tr>
    </w:tbl>
    <w:p w:rsidR="003526DE" w:rsidRDefault="003526DE" w:rsidP="003526DE">
      <w:pPr>
        <w:pStyle w:val="a3"/>
        <w:spacing w:after="0" w:line="240" w:lineRule="auto"/>
        <w:ind w:left="786"/>
        <w:rPr>
          <w:rFonts w:ascii="Times New Roman" w:eastAsia="DejaVu Sans" w:hAnsi="Times New Roman" w:cs="Times New Roman"/>
          <w:kern w:val="1"/>
          <w:sz w:val="24"/>
          <w:szCs w:val="26"/>
          <w:lang w:bidi="ru-RU"/>
        </w:rPr>
      </w:pPr>
      <w:r w:rsidRPr="00282BA2">
        <w:rPr>
          <w:rFonts w:ascii="Times New Roman" w:eastAsia="DejaVu Sans" w:hAnsi="Times New Roman" w:cs="Times New Roman"/>
          <w:kern w:val="1"/>
          <w:sz w:val="24"/>
          <w:szCs w:val="26"/>
          <w:lang w:bidi="ru-RU"/>
        </w:rPr>
        <w:t>Методика определения: за предыдущий отчетный период, в соответствии с отчетными документами</w:t>
      </w:r>
      <w:r>
        <w:rPr>
          <w:rFonts w:ascii="Times New Roman" w:eastAsia="DejaVu Sans" w:hAnsi="Times New Roman" w:cs="Times New Roman"/>
          <w:kern w:val="1"/>
          <w:sz w:val="24"/>
          <w:szCs w:val="26"/>
          <w:lang w:bidi="ru-RU"/>
        </w:rPr>
        <w:t>.</w:t>
      </w:r>
    </w:p>
    <w:p w:rsidR="003526DE" w:rsidRDefault="003526DE" w:rsidP="003526DE">
      <w:pPr>
        <w:pStyle w:val="a3"/>
        <w:spacing w:after="0" w:line="240" w:lineRule="auto"/>
        <w:ind w:left="786"/>
        <w:rPr>
          <w:rFonts w:ascii="Times New Roman" w:eastAsia="DejaVu Sans" w:hAnsi="Times New Roman" w:cs="Times New Roman"/>
          <w:kern w:val="1"/>
          <w:sz w:val="24"/>
          <w:szCs w:val="26"/>
          <w:lang w:bidi="ru-RU"/>
        </w:rPr>
      </w:pPr>
    </w:p>
    <w:p w:rsidR="003526DE" w:rsidRPr="001A7C8F" w:rsidRDefault="003526DE" w:rsidP="003526D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6"/>
          <w:lang w:bidi="ru-RU"/>
        </w:rPr>
      </w:pPr>
      <w:r w:rsidRPr="001A7C8F">
        <w:rPr>
          <w:rFonts w:ascii="Times New Roman" w:eastAsia="DejaVu Sans" w:hAnsi="Times New Roman"/>
          <w:b/>
          <w:bCs/>
          <w:kern w:val="1"/>
          <w:sz w:val="24"/>
          <w:szCs w:val="24"/>
          <w:lang w:bidi="ru-RU"/>
        </w:rPr>
        <w:t>Инициатива и применение в работе современных, новых форм и методов организации и проведения мероприятий, создающих и повышающих имидж учреждения</w:t>
      </w:r>
      <w:r>
        <w:rPr>
          <w:rFonts w:ascii="Times New Roman" w:eastAsia="DejaVu Sans" w:hAnsi="Times New Roman"/>
          <w:b/>
          <w:bCs/>
          <w:kern w:val="1"/>
          <w:sz w:val="24"/>
          <w:szCs w:val="24"/>
          <w:lang w:bidi="ru-RU"/>
        </w:rPr>
        <w:t>:</w:t>
      </w:r>
    </w:p>
    <w:p w:rsidR="003526DE" w:rsidRPr="001A7C8F" w:rsidRDefault="003526DE" w:rsidP="003526DE">
      <w:pPr>
        <w:pStyle w:val="1"/>
        <w:spacing w:line="100" w:lineRule="atLeast"/>
        <w:ind w:left="786" w:firstLine="0"/>
        <w:rPr>
          <w:rFonts w:eastAsia="DejaVu Sans" w:cs="Times New Roman"/>
          <w:color w:val="auto"/>
          <w:kern w:val="1"/>
          <w:sz w:val="24"/>
          <w:lang w:val="ru-RU" w:eastAsia="ru-RU" w:bidi="ru-RU"/>
        </w:rPr>
      </w:pPr>
      <w:r w:rsidRPr="001A7C8F">
        <w:rPr>
          <w:rFonts w:eastAsia="DejaVu Sans" w:cs="Times New Roman"/>
          <w:color w:val="auto"/>
          <w:kern w:val="1"/>
          <w:sz w:val="24"/>
          <w:lang w:val="ru-RU" w:eastAsia="ru-RU" w:bidi="ru-RU"/>
        </w:rPr>
        <w:t>стимулирующие выплаты носят разовый характер (по результатам проведения мероприятий, устанавливаются в случае выполнения запланированных показателей по числу посетителей и только тем работникам, которые принимают участие в организации и проведении мероприятии).</w:t>
      </w:r>
    </w:p>
    <w:p w:rsidR="003526DE" w:rsidRPr="000315C9" w:rsidRDefault="003526DE" w:rsidP="003526DE">
      <w:pPr>
        <w:pStyle w:val="1"/>
        <w:spacing w:line="100" w:lineRule="atLeast"/>
        <w:ind w:left="786" w:firstLine="0"/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</w:pP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Расчет 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и размер </w:t>
      </w: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выплат:  до одного должностного оклада</w:t>
      </w:r>
    </w:p>
    <w:p w:rsidR="003526DE" w:rsidRDefault="003526DE" w:rsidP="003526DE">
      <w:pPr>
        <w:pStyle w:val="1"/>
        <w:spacing w:line="100" w:lineRule="atLeast"/>
        <w:ind w:left="786" w:firstLine="0"/>
        <w:rPr>
          <w:rFonts w:eastAsia="DejaVu Sans" w:cs="Times New Roman"/>
          <w:color w:val="auto"/>
          <w:kern w:val="1"/>
          <w:sz w:val="26"/>
          <w:szCs w:val="26"/>
          <w:lang w:val="ru-RU" w:eastAsia="ru-RU" w:bidi="ru-RU"/>
        </w:rPr>
      </w:pP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Методика определения: за предыдущий отчетный период, в соответствии с 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отчетными </w:t>
      </w: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документами, 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Ходатайством, отзывами</w:t>
      </w:r>
      <w:r w:rsidRPr="003B7AF5">
        <w:rPr>
          <w:rFonts w:eastAsia="DejaVu Sans" w:cs="Times New Roman"/>
          <w:color w:val="auto"/>
          <w:kern w:val="1"/>
          <w:sz w:val="26"/>
          <w:szCs w:val="26"/>
          <w:lang w:val="ru-RU" w:eastAsia="ru-RU" w:bidi="ru-RU"/>
        </w:rPr>
        <w:t>.</w:t>
      </w:r>
    </w:p>
    <w:p w:rsidR="003526DE" w:rsidRPr="001A7C8F" w:rsidRDefault="003526DE" w:rsidP="003526DE">
      <w:pPr>
        <w:pStyle w:val="1"/>
        <w:numPr>
          <w:ilvl w:val="0"/>
          <w:numId w:val="5"/>
        </w:numPr>
        <w:spacing w:line="100" w:lineRule="atLeast"/>
        <w:rPr>
          <w:rFonts w:eastAsia="DejaVu Sans" w:cs="Times New Roman"/>
          <w:b/>
          <w:color w:val="auto"/>
          <w:kern w:val="1"/>
          <w:sz w:val="26"/>
          <w:szCs w:val="26"/>
          <w:lang w:val="ru-RU" w:eastAsia="ru-RU" w:bidi="ru-RU"/>
        </w:rPr>
      </w:pPr>
      <w:r w:rsidRPr="001A7C8F">
        <w:rPr>
          <w:rFonts w:eastAsia="DejaVu Sans"/>
          <w:b/>
          <w:bCs/>
          <w:kern w:val="1"/>
          <w:sz w:val="24"/>
          <w:lang w:val="ru-RU" w:bidi="ru-RU"/>
        </w:rPr>
        <w:t>Подготовка, проведение и участие в  творческих лабораториях, семинарах, практикумах в качестве докладчика</w:t>
      </w:r>
      <w:r>
        <w:rPr>
          <w:rFonts w:eastAsia="DejaVu Sans"/>
          <w:b/>
          <w:bCs/>
          <w:kern w:val="1"/>
          <w:sz w:val="24"/>
          <w:lang w:val="ru-RU" w:bidi="ru-RU"/>
        </w:rPr>
        <w:t>:</w:t>
      </w:r>
    </w:p>
    <w:p w:rsidR="003526DE" w:rsidRPr="000315C9" w:rsidRDefault="003526DE" w:rsidP="003526DE">
      <w:pPr>
        <w:pStyle w:val="1"/>
        <w:spacing w:line="100" w:lineRule="atLeast"/>
        <w:ind w:left="786" w:firstLine="0"/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</w:pP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стимулирующие выплаты носят 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разовый</w:t>
      </w: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 характер; начисляются по итогам отчетного периода (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за месяц, квартал, полугодие, 9 месяцев, год</w:t>
      </w: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);</w:t>
      </w:r>
    </w:p>
    <w:p w:rsidR="003526DE" w:rsidRPr="000315C9" w:rsidRDefault="003526DE" w:rsidP="003526DE">
      <w:pPr>
        <w:pStyle w:val="1"/>
        <w:spacing w:line="100" w:lineRule="atLeast"/>
        <w:ind w:left="786" w:firstLine="0"/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</w:pP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Расчет 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и размер </w:t>
      </w: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выплат:  до 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0,5 должностного</w:t>
      </w: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 оклад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а</w:t>
      </w:r>
    </w:p>
    <w:p w:rsidR="003526DE" w:rsidRDefault="003526DE" w:rsidP="003526DE">
      <w:pPr>
        <w:pStyle w:val="1"/>
        <w:spacing w:line="100" w:lineRule="atLeast"/>
        <w:ind w:left="786" w:firstLine="0"/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</w:pP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Методика определения: за предыдущий отчетный период, в соответствии с 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отчетными </w:t>
      </w: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документами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.</w:t>
      </w:r>
    </w:p>
    <w:p w:rsidR="003526DE" w:rsidRPr="001A7C8F" w:rsidRDefault="003526DE" w:rsidP="003526DE">
      <w:pPr>
        <w:pStyle w:val="1"/>
        <w:numPr>
          <w:ilvl w:val="0"/>
          <w:numId w:val="5"/>
        </w:numPr>
        <w:spacing w:line="100" w:lineRule="atLeast"/>
        <w:rPr>
          <w:rFonts w:eastAsia="DejaVu Sans" w:cs="Times New Roman"/>
          <w:b/>
          <w:color w:val="auto"/>
          <w:kern w:val="1"/>
          <w:sz w:val="26"/>
          <w:szCs w:val="26"/>
          <w:lang w:val="ru-RU" w:eastAsia="ru-RU" w:bidi="ru-RU"/>
        </w:rPr>
      </w:pPr>
      <w:r w:rsidRPr="001A7C8F">
        <w:rPr>
          <w:rFonts w:eastAsia="DejaVu Sans"/>
          <w:b/>
          <w:bCs/>
          <w:kern w:val="1"/>
          <w:sz w:val="24"/>
          <w:lang w:val="ru-RU" w:bidi="ru-RU"/>
        </w:rPr>
        <w:t>Соблюдение сроков и качества предоставления отчетности</w:t>
      </w:r>
      <w:r>
        <w:rPr>
          <w:rFonts w:eastAsia="DejaVu Sans"/>
          <w:b/>
          <w:bCs/>
          <w:kern w:val="1"/>
          <w:sz w:val="24"/>
          <w:lang w:val="ru-RU" w:bidi="ru-RU"/>
        </w:rPr>
        <w:t>:</w:t>
      </w:r>
    </w:p>
    <w:p w:rsidR="003526DE" w:rsidRPr="000315C9" w:rsidRDefault="003526DE" w:rsidP="003526DE">
      <w:pPr>
        <w:pStyle w:val="1"/>
        <w:spacing w:line="100" w:lineRule="atLeast"/>
        <w:ind w:left="786" w:firstLine="0"/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</w:pP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стимулирующие выплаты носят 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постоянный</w:t>
      </w: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 характер; начисляются по итогам отчетного периода (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за месяц, квартал, полугодие, 9 месяцев, год</w:t>
      </w: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);</w:t>
      </w:r>
    </w:p>
    <w:p w:rsidR="003526DE" w:rsidRPr="000315C9" w:rsidRDefault="003526DE" w:rsidP="003526DE">
      <w:pPr>
        <w:pStyle w:val="1"/>
        <w:spacing w:line="100" w:lineRule="atLeast"/>
        <w:ind w:left="786" w:firstLine="0"/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</w:pP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Расчет 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и размер </w:t>
      </w: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выплат:  до 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двух должностных</w:t>
      </w: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 оклад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ов</w:t>
      </w:r>
    </w:p>
    <w:p w:rsidR="003526DE" w:rsidRDefault="003526DE" w:rsidP="003526DE">
      <w:pPr>
        <w:pStyle w:val="1"/>
        <w:spacing w:line="100" w:lineRule="atLeast"/>
        <w:ind w:left="786" w:firstLine="0"/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</w:pP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Методика определения: за предыдущий отчетный период, в соответствии с 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отчетными </w:t>
      </w: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документами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, справками от проверяющих (надзорных) органов.</w:t>
      </w:r>
    </w:p>
    <w:p w:rsidR="003526DE" w:rsidRPr="001A7C8F" w:rsidRDefault="003526DE" w:rsidP="003526DE">
      <w:pPr>
        <w:pStyle w:val="1"/>
        <w:numPr>
          <w:ilvl w:val="0"/>
          <w:numId w:val="5"/>
        </w:numPr>
        <w:spacing w:line="100" w:lineRule="atLeast"/>
        <w:rPr>
          <w:rFonts w:eastAsia="DejaVu Sans" w:cs="Times New Roman"/>
          <w:b/>
          <w:color w:val="auto"/>
          <w:kern w:val="1"/>
          <w:sz w:val="24"/>
          <w:szCs w:val="26"/>
          <w:lang w:val="ru-RU" w:eastAsia="ru-RU" w:bidi="ru-RU"/>
        </w:rPr>
      </w:pPr>
      <w:r w:rsidRPr="001A7C8F">
        <w:rPr>
          <w:rFonts w:eastAsia="DejaVu Sans"/>
          <w:b/>
          <w:bCs/>
          <w:kern w:val="1"/>
          <w:sz w:val="24"/>
          <w:lang w:val="ru-RU" w:bidi="ru-RU"/>
        </w:rPr>
        <w:t>Высокий уровень организации работы отделов учреждения. Применение в работе современных, новых форм и методов организации работы отдела, создающих имидж учреждения</w:t>
      </w:r>
      <w:r>
        <w:rPr>
          <w:rFonts w:eastAsia="DejaVu Sans"/>
          <w:b/>
          <w:bCs/>
          <w:kern w:val="1"/>
          <w:sz w:val="24"/>
          <w:lang w:val="ru-RU" w:bidi="ru-RU"/>
        </w:rPr>
        <w:t>:</w:t>
      </w:r>
    </w:p>
    <w:p w:rsidR="003526DE" w:rsidRPr="000315C9" w:rsidRDefault="003526DE" w:rsidP="003526DE">
      <w:pPr>
        <w:pStyle w:val="1"/>
        <w:spacing w:line="100" w:lineRule="atLeast"/>
        <w:ind w:left="786" w:firstLine="0"/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</w:pP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стимулирующие выплаты носят 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разовый</w:t>
      </w: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 характер; начисляются по итогам отчетного периода (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за квартал, полугодие, год</w:t>
      </w: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);</w:t>
      </w:r>
    </w:p>
    <w:p w:rsidR="003526DE" w:rsidRPr="000315C9" w:rsidRDefault="003526DE" w:rsidP="003526DE">
      <w:pPr>
        <w:pStyle w:val="1"/>
        <w:spacing w:line="100" w:lineRule="atLeast"/>
        <w:ind w:left="786" w:firstLine="0"/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</w:pP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Расчет 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и размер </w:t>
      </w: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выплат:  до 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одного должностного</w:t>
      </w: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 оклад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а</w:t>
      </w:r>
    </w:p>
    <w:p w:rsidR="003526DE" w:rsidRDefault="003526DE" w:rsidP="003526DE">
      <w:pPr>
        <w:pStyle w:val="1"/>
        <w:spacing w:line="100" w:lineRule="atLeast"/>
        <w:ind w:left="786" w:firstLine="0"/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</w:pP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Методика определения: за предыдущий отчетный период, в соответствии с 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отчетными </w:t>
      </w: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документами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, отзывами, Ходатайством.</w:t>
      </w:r>
    </w:p>
    <w:p w:rsidR="003526DE" w:rsidRPr="00D627BC" w:rsidRDefault="003526DE" w:rsidP="003526DE">
      <w:pPr>
        <w:pStyle w:val="1"/>
        <w:numPr>
          <w:ilvl w:val="0"/>
          <w:numId w:val="5"/>
        </w:numPr>
        <w:spacing w:line="100" w:lineRule="atLeast"/>
        <w:rPr>
          <w:rFonts w:eastAsia="DejaVu Sans" w:cs="Times New Roman"/>
          <w:b/>
          <w:color w:val="auto"/>
          <w:kern w:val="1"/>
          <w:sz w:val="24"/>
          <w:szCs w:val="26"/>
          <w:lang w:val="ru-RU" w:eastAsia="ru-RU" w:bidi="ru-RU"/>
        </w:rPr>
      </w:pPr>
      <w:r w:rsidRPr="00D627BC">
        <w:rPr>
          <w:rFonts w:eastAsia="DejaVu Sans"/>
          <w:b/>
          <w:bCs/>
          <w:kern w:val="1"/>
          <w:sz w:val="24"/>
          <w:lang w:val="ru-RU" w:bidi="ru-RU"/>
        </w:rPr>
        <w:t>Информационная узнаваемость: отражение деятельности в СМИ, на сайте учреждения</w:t>
      </w:r>
      <w:r>
        <w:rPr>
          <w:rFonts w:eastAsia="DejaVu Sans"/>
          <w:b/>
          <w:bCs/>
          <w:kern w:val="1"/>
          <w:sz w:val="24"/>
          <w:lang w:val="ru-RU" w:bidi="ru-RU"/>
        </w:rPr>
        <w:t>:</w:t>
      </w:r>
    </w:p>
    <w:p w:rsidR="003526DE" w:rsidRPr="000315C9" w:rsidRDefault="003526DE" w:rsidP="003526DE">
      <w:pPr>
        <w:pStyle w:val="1"/>
        <w:spacing w:line="100" w:lineRule="atLeast"/>
        <w:ind w:left="786" w:firstLine="0"/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</w:pP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стимулирующие выплаты носят 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разовый</w:t>
      </w: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 характер; начисляются по итогам </w:t>
      </w: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lastRenderedPageBreak/>
        <w:t>отчетного периода (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за месяц, квартал, год</w:t>
      </w: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);</w:t>
      </w:r>
    </w:p>
    <w:p w:rsidR="003526DE" w:rsidRPr="000315C9" w:rsidRDefault="003526DE" w:rsidP="003526DE">
      <w:pPr>
        <w:pStyle w:val="1"/>
        <w:spacing w:line="100" w:lineRule="atLeast"/>
        <w:ind w:left="786" w:firstLine="0"/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</w:pP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Расчет 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и размер </w:t>
      </w: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выплат:  до 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0,5 должностного</w:t>
      </w: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 оклад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а в зависимости от количества публикаций в отчетном периоде.</w:t>
      </w:r>
    </w:p>
    <w:p w:rsidR="003526DE" w:rsidRDefault="003526DE" w:rsidP="003526DE">
      <w:pPr>
        <w:pStyle w:val="1"/>
        <w:spacing w:line="100" w:lineRule="atLeast"/>
        <w:ind w:left="786" w:firstLine="0"/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</w:pP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Методика определения: за предыдущий отчетный период, в соответствии с 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Ходатайством, справкой об опубликованных материалах.</w:t>
      </w:r>
    </w:p>
    <w:p w:rsidR="003526DE" w:rsidRPr="00D627BC" w:rsidRDefault="003526DE" w:rsidP="003526DE">
      <w:pPr>
        <w:pStyle w:val="1"/>
        <w:numPr>
          <w:ilvl w:val="0"/>
          <w:numId w:val="5"/>
        </w:numPr>
        <w:spacing w:line="100" w:lineRule="atLeast"/>
        <w:rPr>
          <w:rFonts w:eastAsia="DejaVu Sans" w:cs="Times New Roman"/>
          <w:b/>
          <w:color w:val="auto"/>
          <w:kern w:val="1"/>
          <w:sz w:val="24"/>
          <w:szCs w:val="26"/>
          <w:lang w:val="ru-RU" w:eastAsia="ru-RU" w:bidi="ru-RU"/>
        </w:rPr>
      </w:pPr>
      <w:r w:rsidRPr="00D627BC">
        <w:rPr>
          <w:rFonts w:eastAsia="DejaVu Sans"/>
          <w:b/>
          <w:bCs/>
          <w:kern w:val="1"/>
          <w:sz w:val="24"/>
          <w:lang w:val="ru-RU" w:bidi="ru-RU"/>
        </w:rPr>
        <w:t xml:space="preserve">Своевременная подготовка учреждения к </w:t>
      </w:r>
      <w:proofErr w:type="spellStart"/>
      <w:proofErr w:type="gramStart"/>
      <w:r w:rsidRPr="00D627BC">
        <w:rPr>
          <w:rFonts w:eastAsia="DejaVu Sans"/>
          <w:b/>
          <w:bCs/>
          <w:kern w:val="1"/>
          <w:sz w:val="24"/>
          <w:lang w:val="ru-RU" w:bidi="ru-RU"/>
        </w:rPr>
        <w:t>осеннее-зимнему</w:t>
      </w:r>
      <w:proofErr w:type="spellEnd"/>
      <w:proofErr w:type="gramEnd"/>
      <w:r w:rsidRPr="00D627BC">
        <w:rPr>
          <w:rFonts w:eastAsia="DejaVu Sans"/>
          <w:b/>
          <w:bCs/>
          <w:kern w:val="1"/>
          <w:sz w:val="24"/>
          <w:lang w:val="ru-RU" w:bidi="ru-RU"/>
        </w:rPr>
        <w:t xml:space="preserve"> сезону</w:t>
      </w:r>
      <w:r>
        <w:rPr>
          <w:rFonts w:eastAsia="DejaVu Sans"/>
          <w:b/>
          <w:bCs/>
          <w:kern w:val="1"/>
          <w:sz w:val="24"/>
          <w:lang w:val="ru-RU" w:bidi="ru-RU"/>
        </w:rPr>
        <w:t>:</w:t>
      </w:r>
    </w:p>
    <w:p w:rsidR="003526DE" w:rsidRPr="000315C9" w:rsidRDefault="003526DE" w:rsidP="003526DE">
      <w:pPr>
        <w:pStyle w:val="1"/>
        <w:spacing w:line="100" w:lineRule="atLeast"/>
        <w:ind w:left="786" w:firstLine="0"/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</w:pP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стимулирующие выплаты носят 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разовый</w:t>
      </w: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 характер; начисляются по итогам отчетного периода (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за квартал, полугодие, год</w:t>
      </w: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);</w:t>
      </w:r>
    </w:p>
    <w:p w:rsidR="003526DE" w:rsidRDefault="003526DE" w:rsidP="003526DE">
      <w:pPr>
        <w:pStyle w:val="1"/>
        <w:spacing w:line="100" w:lineRule="atLeast"/>
        <w:ind w:left="786" w:firstLine="0"/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</w:pP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Расчет 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и размер </w:t>
      </w: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выплат:  до 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одного должностного</w:t>
      </w: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 оклад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а, при предоставлении подтверждающих документов.</w:t>
      </w:r>
    </w:p>
    <w:p w:rsidR="003526DE" w:rsidRPr="00D627BC" w:rsidRDefault="003526DE" w:rsidP="003526DE">
      <w:pPr>
        <w:pStyle w:val="1"/>
        <w:numPr>
          <w:ilvl w:val="0"/>
          <w:numId w:val="5"/>
        </w:numPr>
        <w:spacing w:line="100" w:lineRule="atLeast"/>
        <w:rPr>
          <w:rFonts w:eastAsia="DejaVu Sans" w:cs="Times New Roman"/>
          <w:b/>
          <w:color w:val="auto"/>
          <w:kern w:val="1"/>
          <w:sz w:val="24"/>
          <w:szCs w:val="26"/>
          <w:lang w:val="ru-RU" w:eastAsia="ru-RU" w:bidi="ru-RU"/>
        </w:rPr>
      </w:pP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 </w:t>
      </w:r>
      <w:r w:rsidRPr="00D627BC">
        <w:rPr>
          <w:rFonts w:eastAsia="DejaVu Sans"/>
          <w:b/>
          <w:bCs/>
          <w:kern w:val="1"/>
          <w:sz w:val="24"/>
          <w:lang w:val="ru-RU" w:bidi="ru-RU"/>
        </w:rPr>
        <w:t>Бесперебойная работа автотранспорта, оборудования, ВСО, техники</w:t>
      </w:r>
      <w:r>
        <w:rPr>
          <w:rFonts w:eastAsia="DejaVu Sans"/>
          <w:b/>
          <w:bCs/>
          <w:kern w:val="1"/>
          <w:sz w:val="24"/>
          <w:lang w:val="ru-RU" w:bidi="ru-RU"/>
        </w:rPr>
        <w:t>:</w:t>
      </w:r>
    </w:p>
    <w:p w:rsidR="003526DE" w:rsidRPr="000315C9" w:rsidRDefault="003526DE" w:rsidP="003526DE">
      <w:pPr>
        <w:pStyle w:val="1"/>
        <w:spacing w:line="100" w:lineRule="atLeast"/>
        <w:ind w:left="786" w:firstLine="0"/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</w:pP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стимулирующие выплаты носят 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постоянный</w:t>
      </w: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 характер; начисляются по итогам отчетного периода (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за месяц, квартал, полугодие, 9 месяцев, год</w:t>
      </w: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);</w:t>
      </w:r>
    </w:p>
    <w:p w:rsidR="003526DE" w:rsidRPr="00D627BC" w:rsidRDefault="003526DE" w:rsidP="003526DE">
      <w:pPr>
        <w:pStyle w:val="1"/>
        <w:spacing w:line="100" w:lineRule="atLeast"/>
        <w:ind w:left="786" w:firstLine="0"/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</w:pP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Расчет 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и размер </w:t>
      </w: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выплат:  до 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одного должностного</w:t>
      </w:r>
      <w:r w:rsidRPr="000315C9"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 xml:space="preserve"> оклад</w:t>
      </w:r>
      <w:r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  <w:t>а.</w:t>
      </w:r>
    </w:p>
    <w:p w:rsidR="003526DE" w:rsidRPr="001A7C8F" w:rsidRDefault="003526DE" w:rsidP="003526DE">
      <w:pPr>
        <w:pStyle w:val="1"/>
        <w:spacing w:line="100" w:lineRule="atLeast"/>
        <w:ind w:left="786" w:firstLine="0"/>
        <w:rPr>
          <w:rFonts w:eastAsia="DejaVu Sans" w:cs="Times New Roman"/>
          <w:color w:val="auto"/>
          <w:kern w:val="1"/>
          <w:sz w:val="24"/>
          <w:szCs w:val="26"/>
          <w:lang w:val="ru-RU" w:eastAsia="ru-RU" w:bidi="ru-RU"/>
        </w:rPr>
      </w:pPr>
    </w:p>
    <w:p w:rsidR="003526DE" w:rsidRPr="00D627BC" w:rsidRDefault="003526DE" w:rsidP="003526DE">
      <w:pPr>
        <w:shd w:val="clear" w:color="auto" w:fill="FFFFFF"/>
        <w:tabs>
          <w:tab w:val="left" w:pos="10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4.4. </w:t>
      </w:r>
      <w:r w:rsidRPr="00D627BC">
        <w:rPr>
          <w:rFonts w:ascii="Times New Roman" w:hAnsi="Times New Roman"/>
          <w:color w:val="000000"/>
          <w:spacing w:val="-2"/>
          <w:sz w:val="24"/>
          <w:szCs w:val="24"/>
        </w:rPr>
        <w:t>Кроме стимулирующей выплаты за отчетный период (месяц, квартал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, полугодие, 9 месяцев</w:t>
      </w:r>
      <w:r w:rsidRPr="00D627BC">
        <w:rPr>
          <w:rFonts w:ascii="Times New Roman" w:hAnsi="Times New Roman"/>
          <w:color w:val="000000"/>
          <w:spacing w:val="-2"/>
          <w:sz w:val="24"/>
          <w:szCs w:val="24"/>
        </w:rPr>
        <w:t xml:space="preserve">) </w:t>
      </w:r>
      <w:r w:rsidRPr="00D627BC">
        <w:rPr>
          <w:rFonts w:ascii="Times New Roman" w:hAnsi="Times New Roman"/>
          <w:color w:val="000000"/>
          <w:spacing w:val="-1"/>
          <w:sz w:val="24"/>
          <w:szCs w:val="24"/>
        </w:rPr>
        <w:t xml:space="preserve">может производиться стимулирующая выплата </w:t>
      </w:r>
      <w:r w:rsidRPr="00D627BC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по итогам </w:t>
      </w:r>
      <w:r w:rsidRPr="00D627BC">
        <w:rPr>
          <w:rFonts w:ascii="Times New Roman" w:hAnsi="Times New Roman"/>
          <w:b/>
          <w:color w:val="000000"/>
          <w:spacing w:val="-1"/>
          <w:sz w:val="24"/>
          <w:szCs w:val="24"/>
        </w:rPr>
        <w:t>работы за год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- до четырёх</w:t>
      </w:r>
      <w:r w:rsidRPr="00D627BC">
        <w:rPr>
          <w:rFonts w:ascii="Times New Roman" w:hAnsi="Times New Roman"/>
          <w:color w:val="000000"/>
          <w:spacing w:val="-1"/>
          <w:sz w:val="24"/>
          <w:szCs w:val="24"/>
        </w:rPr>
        <w:t xml:space="preserve"> должностных окладов</w:t>
      </w:r>
      <w:r w:rsidRPr="00D627BC">
        <w:rPr>
          <w:color w:val="000000"/>
          <w:spacing w:val="6"/>
          <w:sz w:val="24"/>
          <w:szCs w:val="24"/>
        </w:rPr>
        <w:t xml:space="preserve">  </w:t>
      </w:r>
      <w:r w:rsidRPr="00D627BC">
        <w:rPr>
          <w:rFonts w:ascii="Times New Roman" w:hAnsi="Times New Roman"/>
          <w:color w:val="000000"/>
          <w:spacing w:val="6"/>
          <w:sz w:val="24"/>
          <w:szCs w:val="24"/>
        </w:rPr>
        <w:t xml:space="preserve">в пределах имеющегося фонда </w:t>
      </w:r>
      <w:r w:rsidRPr="00D627BC">
        <w:rPr>
          <w:rFonts w:ascii="Times New Roman" w:hAnsi="Times New Roman"/>
          <w:color w:val="000000"/>
          <w:spacing w:val="-1"/>
          <w:sz w:val="24"/>
          <w:szCs w:val="24"/>
        </w:rPr>
        <w:t>оплаты труда в отчетном периоде. Данный пункт распространяется на всех работников Учреждения.</w:t>
      </w:r>
    </w:p>
    <w:p w:rsidR="003526DE" w:rsidRPr="001A7C8F" w:rsidRDefault="003526DE" w:rsidP="003526DE">
      <w:pPr>
        <w:pStyle w:val="1"/>
        <w:spacing w:line="100" w:lineRule="atLeast"/>
        <w:ind w:left="786" w:firstLine="0"/>
        <w:rPr>
          <w:rFonts w:eastAsia="DejaVu Sans" w:cs="Times New Roman"/>
          <w:b/>
          <w:color w:val="auto"/>
          <w:kern w:val="1"/>
          <w:sz w:val="24"/>
          <w:szCs w:val="26"/>
          <w:lang w:val="ru-RU" w:eastAsia="ru-RU" w:bidi="ru-RU"/>
        </w:rPr>
      </w:pPr>
    </w:p>
    <w:p w:rsidR="003526DE" w:rsidRPr="001A7C8F" w:rsidRDefault="003526DE" w:rsidP="003526DE">
      <w:pPr>
        <w:pStyle w:val="1"/>
        <w:spacing w:line="100" w:lineRule="atLeast"/>
        <w:ind w:left="786" w:firstLine="0"/>
        <w:rPr>
          <w:rFonts w:eastAsia="DejaVu Sans" w:cs="Times New Roman"/>
          <w:color w:val="auto"/>
          <w:kern w:val="1"/>
          <w:sz w:val="26"/>
          <w:szCs w:val="26"/>
          <w:lang w:val="ru-RU" w:eastAsia="ru-RU" w:bidi="ru-RU"/>
        </w:rPr>
      </w:pPr>
    </w:p>
    <w:p w:rsidR="009D7FA9" w:rsidRPr="003526DE" w:rsidRDefault="009D7FA9" w:rsidP="003526DE"/>
    <w:sectPr w:rsidR="009D7FA9" w:rsidRPr="003526DE" w:rsidSect="00CA06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F7E8D"/>
    <w:multiLevelType w:val="hybridMultilevel"/>
    <w:tmpl w:val="5D308194"/>
    <w:lvl w:ilvl="0" w:tplc="615C7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1D7537"/>
    <w:multiLevelType w:val="multilevel"/>
    <w:tmpl w:val="DF00BC8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5EAF1F08"/>
    <w:multiLevelType w:val="multilevel"/>
    <w:tmpl w:val="836C3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24B77E3"/>
    <w:multiLevelType w:val="hybridMultilevel"/>
    <w:tmpl w:val="E344472C"/>
    <w:lvl w:ilvl="0" w:tplc="7D84C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D71AD5"/>
    <w:multiLevelType w:val="hybridMultilevel"/>
    <w:tmpl w:val="206AD3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7245"/>
    <w:rsid w:val="003526DE"/>
    <w:rsid w:val="00385A64"/>
    <w:rsid w:val="00571FE8"/>
    <w:rsid w:val="00724309"/>
    <w:rsid w:val="00857245"/>
    <w:rsid w:val="009D7FA9"/>
    <w:rsid w:val="00B9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6DE"/>
    <w:pPr>
      <w:ind w:left="720"/>
      <w:contextualSpacing/>
    </w:pPr>
  </w:style>
  <w:style w:type="paragraph" w:customStyle="1" w:styleId="a4">
    <w:name w:val="Содержимое таблицы"/>
    <w:basedOn w:val="a"/>
    <w:rsid w:val="003526DE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ahoma"/>
      <w:color w:val="000000"/>
      <w:kern w:val="1"/>
      <w:sz w:val="24"/>
      <w:szCs w:val="24"/>
      <w:lang w:val="en-US" w:eastAsia="en-US" w:bidi="en-US"/>
    </w:rPr>
  </w:style>
  <w:style w:type="table" w:styleId="a5">
    <w:name w:val="Table Grid"/>
    <w:basedOn w:val="a1"/>
    <w:uiPriority w:val="59"/>
    <w:rsid w:val="003526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Красная строка1"/>
    <w:basedOn w:val="a6"/>
    <w:rsid w:val="003526DE"/>
    <w:pPr>
      <w:widowControl w:val="0"/>
      <w:suppressAutoHyphens/>
      <w:spacing w:after="0" w:line="360" w:lineRule="auto"/>
      <w:ind w:firstLine="283"/>
      <w:jc w:val="both"/>
    </w:pPr>
    <w:rPr>
      <w:rFonts w:ascii="Times New Roman" w:eastAsia="Arial Unicode MS" w:hAnsi="Times New Roman" w:cs="Tahoma"/>
      <w:color w:val="000000"/>
      <w:sz w:val="28"/>
      <w:szCs w:val="24"/>
      <w:lang w:val="en-US" w:eastAsia="en-US" w:bidi="en-US"/>
    </w:rPr>
  </w:style>
  <w:style w:type="character" w:styleId="a7">
    <w:name w:val="Strong"/>
    <w:basedOn w:val="a0"/>
    <w:uiPriority w:val="22"/>
    <w:qFormat/>
    <w:rsid w:val="003526DE"/>
    <w:rPr>
      <w:b/>
      <w:bCs/>
    </w:rPr>
  </w:style>
  <w:style w:type="paragraph" w:customStyle="1" w:styleId="TableContents">
    <w:name w:val="Table Contents"/>
    <w:basedOn w:val="a"/>
    <w:rsid w:val="003526D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Body Text"/>
    <w:basedOn w:val="a"/>
    <w:link w:val="a8"/>
    <w:uiPriority w:val="99"/>
    <w:semiHidden/>
    <w:unhideWhenUsed/>
    <w:rsid w:val="003526DE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352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2925</Words>
  <Characters>16678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2022-06-01T09:58:00Z</dcterms:created>
  <dcterms:modified xsi:type="dcterms:W3CDTF">2023-02-15T18:37:00Z</dcterms:modified>
</cp:coreProperties>
</file>